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cs="Arial"/>
          <w:b/>
          <w:kern w:val="36"/>
          <w:sz w:val="44"/>
          <w:szCs w:val="44"/>
        </w:rPr>
      </w:pPr>
      <w:r>
        <w:rPr>
          <w:rFonts w:hint="eastAsia" w:cs="Arial"/>
          <w:b/>
          <w:kern w:val="36"/>
          <w:sz w:val="44"/>
          <w:szCs w:val="44"/>
        </w:rPr>
        <w:t>申报项目公示材料</w:t>
      </w:r>
    </w:p>
    <w:p>
      <w:pPr>
        <w:jc w:val="left"/>
        <w:rPr>
          <w:rStyle w:val="12"/>
          <w:rFonts w:asciiTheme="minorEastAsia" w:hAnsiTheme="minorEastAsia"/>
          <w:b/>
          <w:color w:val="auto"/>
          <w:sz w:val="28"/>
          <w:szCs w:val="28"/>
        </w:rPr>
      </w:pPr>
      <w:r>
        <w:rPr>
          <w:rStyle w:val="12"/>
          <w:rFonts w:hint="eastAsia" w:asciiTheme="minorEastAsia" w:hAnsiTheme="minorEastAsia"/>
          <w:b/>
          <w:color w:val="auto"/>
          <w:sz w:val="28"/>
          <w:szCs w:val="28"/>
        </w:rPr>
        <w:t>一、成果名称</w:t>
      </w:r>
    </w:p>
    <w:p>
      <w:pPr>
        <w:ind w:firstLine="560" w:firstLineChars="200"/>
        <w:jc w:val="left"/>
        <w:rPr>
          <w:rStyle w:val="12"/>
          <w:rFonts w:asciiTheme="minorEastAsia" w:hAnsiTheme="minorEastAsia"/>
          <w:color w:val="auto"/>
          <w:sz w:val="28"/>
          <w:szCs w:val="28"/>
        </w:rPr>
      </w:pPr>
      <w:bookmarkStart w:id="0" w:name="_GoBack"/>
      <w:r>
        <w:rPr>
          <w:rStyle w:val="12"/>
          <w:rFonts w:hint="eastAsia" w:asciiTheme="minorEastAsia" w:hAnsiTheme="minorEastAsia"/>
          <w:color w:val="auto"/>
          <w:sz w:val="28"/>
          <w:szCs w:val="28"/>
        </w:rPr>
        <w:t>电子级低氧超高纯钛</w:t>
      </w:r>
    </w:p>
    <w:bookmarkEnd w:id="0"/>
    <w:p>
      <w:pPr>
        <w:jc w:val="left"/>
        <w:rPr>
          <w:rStyle w:val="12"/>
          <w:rFonts w:asciiTheme="minorEastAsia" w:hAnsiTheme="minorEastAsia"/>
          <w:b/>
          <w:color w:val="auto"/>
          <w:sz w:val="28"/>
          <w:szCs w:val="28"/>
        </w:rPr>
      </w:pPr>
      <w:r>
        <w:rPr>
          <w:rStyle w:val="12"/>
          <w:rFonts w:hint="eastAsia" w:asciiTheme="minorEastAsia" w:hAnsiTheme="minorEastAsia"/>
          <w:b/>
          <w:color w:val="auto"/>
          <w:sz w:val="28"/>
          <w:szCs w:val="28"/>
        </w:rPr>
        <w:t>二、提名者及提名意见</w:t>
      </w:r>
    </w:p>
    <w:p>
      <w:pPr>
        <w:ind w:firstLine="560" w:firstLineChars="20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提名单位：中共浙江省委人才工作领导小组办公室</w:t>
      </w:r>
    </w:p>
    <w:p>
      <w:pPr>
        <w:ind w:firstLine="560" w:firstLineChars="20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提名意见：本项目采用适应国产原材料实际情况的新一代熔盐电解设备、工艺，实现了电子级低氧超高纯钛的产业化制备，打破了国外垄断，填补了关键战略原材料的生产空白，为我国半导体产业原材料国产化提供了坚实基础，成果应用广泛，取得良好的经济和社会效益。特推荐申报浙江省科技进步奖一等奖。</w:t>
      </w:r>
    </w:p>
    <w:p>
      <w:pPr>
        <w:jc w:val="left"/>
        <w:rPr>
          <w:rStyle w:val="12"/>
          <w:rFonts w:asciiTheme="minorEastAsia" w:hAnsiTheme="minorEastAsia"/>
          <w:b/>
          <w:color w:val="auto"/>
          <w:sz w:val="28"/>
          <w:szCs w:val="28"/>
        </w:rPr>
      </w:pPr>
      <w:r>
        <w:rPr>
          <w:rStyle w:val="12"/>
          <w:rFonts w:hint="eastAsia" w:asciiTheme="minorEastAsia" w:hAnsiTheme="minorEastAsia"/>
          <w:b/>
          <w:color w:val="auto"/>
          <w:sz w:val="28"/>
          <w:szCs w:val="28"/>
        </w:rPr>
        <w:t>三、成果简介</w:t>
      </w:r>
    </w:p>
    <w:p>
      <w:pPr>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 xml:space="preserve">    钛是一种过渡金属，在过去很长一段时间内人们一直认为它是一种稀有金属。从20世纪40年代以后，钛及其合金被广泛应用于飞机、火箭、导弹、人造卫星、宇宙飞船、舰艇、军工、轻工、化工、纺织、医疗以及石油化工等领域。21世纪金属钛将是冶金工业最重要产品之一。</w:t>
      </w:r>
    </w:p>
    <w:p>
      <w:pPr>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 xml:space="preserve">    目前，电子级低氧超高纯钛是半导体产业领域重要的关键原材料。随着半导体技术、信息技术等高科技领域的快速发展，在电子信息材料领域内，高纯钛在溅射靶材、集成电路和平板显示器等方面的用量越来越大，对钛材的纯度要求越来越高。在半导体超大规模集成电路行业，控制电极采用钛硅化合物、钛氮化合物、钨钛化合物等作为扩散阻挡层和配线材料。制造这些材料采用溅射法，而溅射法用的钛靶材对纯度要求很高，特别是对碱金属元素和放射性元素要求含量极低。目前，对于4兆位的超大规模集成电路，要求钛的纯度达到4N5(99.995％)、5N(99.999％)级，而16兆位的第三代超大规模集成电路则对钛的纯度要求更为苛刻。目前全球仅有美国、日本的3个公司实现了产业化制备。宁波创润新材料有限公司开展的“电子级低氧超高纯钛”项目，完成了低氧超高纯钛的产业化制备，打破了美日垄断，填补了关键战略原材料的生产空白。</w:t>
      </w:r>
    </w:p>
    <w:p>
      <w:pPr>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 xml:space="preserve">    宁波创润新材料有限公司采用新一代的熔盐电解法工艺，针对我国海绵钛的等级和粒度，实现了大规模集成电路用电子级低氧超高纯钛的产业化制备。其主要技术目标如下：</w:t>
      </w:r>
    </w:p>
    <w:p>
      <w:pPr>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 xml:space="preserve">    1、实现工业化大批量生产（单机日产25公斤以上）；</w:t>
      </w:r>
    </w:p>
    <w:p>
      <w:pPr>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 xml:space="preserve">    2、百分之百国产化，从设备材料、制造、安装及原材料的供给完全实现国产；</w:t>
      </w:r>
    </w:p>
    <w:p>
      <w:pPr>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 xml:space="preserve">    3、含氧量低，实现提纯晶体含氧量低于50ppm，钛锭含氧量低于100ppm；</w:t>
      </w:r>
    </w:p>
    <w:p>
      <w:pPr>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 xml:space="preserve">    4、超高纯度，钛锭纯度达到99.999%（5N）；</w:t>
      </w:r>
    </w:p>
    <w:p>
      <w:pPr>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 xml:space="preserve">    5、低成本，品质上完全替代进口高纯钛材，成本降低20%以上。</w:t>
      </w:r>
    </w:p>
    <w:p>
      <w:pPr>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 xml:space="preserve">    授权知识产权情况：自项目开始至今，累计申请专利61项，已授权18项，包括10项发明专利和8项实用新型专利。</w:t>
      </w:r>
    </w:p>
    <w:p>
      <w:pPr>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 xml:space="preserve">    电子级低氧超高纯钛产品于2014年6月30日顺利下线，打破了美日垄断，填补了国内低氧超高纯钛的生产空白。产品纯度和含氧量均处于世界前列，品质上可完全替代进口高纯钛材。目前，项目产品已相继通过了数家重要客户的评价，近三年已完成销售额3822万元。每年通过对上游原材料海绵钛的消耗达到700万元，每年为下游半导体产业节约采购资金1000万元左右。</w:t>
      </w:r>
    </w:p>
    <w:p>
      <w:pPr>
        <w:jc w:val="left"/>
        <w:rPr>
          <w:rStyle w:val="12"/>
          <w:rFonts w:asciiTheme="minorEastAsia" w:hAnsiTheme="minorEastAsia"/>
          <w:b/>
          <w:color w:val="auto"/>
          <w:sz w:val="28"/>
          <w:szCs w:val="28"/>
        </w:rPr>
      </w:pPr>
      <w:r>
        <w:rPr>
          <w:rStyle w:val="12"/>
          <w:rFonts w:hint="eastAsia" w:asciiTheme="minorEastAsia" w:hAnsiTheme="minorEastAsia"/>
          <w:b/>
          <w:color w:val="auto"/>
          <w:sz w:val="28"/>
          <w:szCs w:val="28"/>
        </w:rPr>
        <w:t>四、第三方评价</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1、查新报告结果</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查新单位：中国科学院上海科技查新咨询中心</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查新报告编号：201121C0703685a</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查新结论：经检索，对比国内外相关文献，“熔盐电解法生产电子级高纯钛”提供了工业规模熔盐电解高纯钛设备。在上述列举数据库和时限范围内，未见有该“熔盐电解生产电子级高纯钛”生产规模与纯度级别相应的公开出版物报道。项目的开发将有利于行业技术的发展与进步，并将在带来社会效益的同时带来经济效益。</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2、超高纯钛锭经第三方权威机构检测，满足5N（99.999%）纯度要求，含氧量低于100ppm。</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检测单位：埃文思材料科技（上海）有限公司</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检测报告编号：H0GTQ139、H0GUB510等不小于100份产品检测与监控报告</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经检测，所测指标均达到国家标准的要求，产业化数据稳定，品质体系完善，满足电子半导体行业的需求。</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3、客户评价</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产品通过客户验证，并获得客户满意反馈。</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产品应用单位：包括国内知名有色金属企业和半导体材料生产企业；</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产品类别：包括4N高纯钛、4N5高纯钛和5N超高纯钛；</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产品评价项目：</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（1）钛锭金属杂质含量；</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（2）钛锭气体杂质含量；</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（3）钛锭尺寸；</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（4）钛锭表面质量；</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（5）钛锭内部缺陷。</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4、项目验收</w:t>
      </w:r>
    </w:p>
    <w:p>
      <w:pPr>
        <w:ind w:firstLine="42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2016年7月，宁波生产力促进中心组织专家对宁波创润新材料有限公司承担的2013年度国家科技型中小企业技术创新基金项目“电子级低氧超高纯钛”（项目编号：13C26213312556）进行验收，验收组认为，项目已基本完成合同书规定的各项技术指标，同意通过验收，并于2017年1月下发验收证书（证书编号：16-3657）。</w:t>
      </w:r>
    </w:p>
    <w:p>
      <w:pPr>
        <w:jc w:val="left"/>
        <w:rPr>
          <w:rStyle w:val="12"/>
          <w:rFonts w:asciiTheme="minorEastAsia" w:hAnsiTheme="minorEastAsia"/>
          <w:color w:val="auto"/>
          <w:sz w:val="28"/>
          <w:szCs w:val="28"/>
        </w:rPr>
        <w:sectPr>
          <w:pgSz w:w="11906" w:h="16838"/>
          <w:pgMar w:top="1440" w:right="1800" w:bottom="1440" w:left="1800" w:header="851" w:footer="992" w:gutter="0"/>
          <w:cols w:space="425" w:num="1"/>
          <w:docGrid w:type="lines" w:linePitch="312" w:charSpace="0"/>
        </w:sectPr>
      </w:pPr>
      <w:r>
        <w:rPr>
          <w:rStyle w:val="12"/>
          <w:rFonts w:hint="eastAsia" w:asciiTheme="minorEastAsia" w:hAnsiTheme="minorEastAsia"/>
          <w:color w:val="auto"/>
          <w:sz w:val="28"/>
          <w:szCs w:val="28"/>
        </w:rPr>
        <w:t xml:space="preserve">    </w:t>
      </w:r>
    </w:p>
    <w:p>
      <w:pPr>
        <w:jc w:val="left"/>
        <w:rPr>
          <w:rStyle w:val="12"/>
          <w:rFonts w:asciiTheme="minorEastAsia" w:hAnsiTheme="minorEastAsia"/>
          <w:b/>
          <w:color w:val="auto"/>
          <w:sz w:val="28"/>
          <w:szCs w:val="28"/>
        </w:rPr>
      </w:pPr>
      <w:r>
        <w:rPr>
          <w:rStyle w:val="12"/>
          <w:rFonts w:hint="eastAsia" w:asciiTheme="minorEastAsia" w:hAnsiTheme="minorEastAsia"/>
          <w:b/>
          <w:color w:val="auto"/>
          <w:sz w:val="28"/>
          <w:szCs w:val="28"/>
        </w:rPr>
        <w:t>五、推广应用情况、经济效益和社会效益</w:t>
      </w:r>
    </w:p>
    <w:p>
      <w:pPr>
        <w:rPr>
          <w:rFonts w:cs="Times New Roman" w:asciiTheme="minorEastAsia" w:hAnsiTheme="minorEastAsia"/>
          <w:b/>
          <w:sz w:val="24"/>
          <w:szCs w:val="24"/>
        </w:rPr>
      </w:pPr>
      <w:r>
        <w:rPr>
          <w:rStyle w:val="12"/>
          <w:rFonts w:hint="eastAsia"/>
          <w:color w:val="auto"/>
          <w:sz w:val="28"/>
          <w:szCs w:val="28"/>
        </w:rPr>
        <w:t>1．完成单位应用情况和直接经济效益（单位：万元）</w:t>
      </w:r>
    </w:p>
    <w:tbl>
      <w:tblPr>
        <w:tblStyle w:val="9"/>
        <w:tblW w:w="145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2"/>
        <w:gridCol w:w="1143"/>
        <w:gridCol w:w="992"/>
        <w:gridCol w:w="1026"/>
        <w:gridCol w:w="992"/>
        <w:gridCol w:w="1084"/>
        <w:gridCol w:w="1043"/>
        <w:gridCol w:w="992"/>
        <w:gridCol w:w="992"/>
        <w:gridCol w:w="992"/>
        <w:gridCol w:w="1072"/>
        <w:gridCol w:w="994"/>
        <w:gridCol w:w="9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Merge w:val="restart"/>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单位名称</w:t>
            </w:r>
          </w:p>
        </w:tc>
        <w:tc>
          <w:tcPr>
            <w:tcW w:w="3161" w:type="dxa"/>
            <w:gridSpan w:val="3"/>
            <w:tcBorders>
              <w:righ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新增应用量</w:t>
            </w:r>
          </w:p>
        </w:tc>
        <w:tc>
          <w:tcPr>
            <w:tcW w:w="3119" w:type="dxa"/>
            <w:gridSpan w:val="3"/>
            <w:tcBorders>
              <w:left w:val="single" w:color="auto" w:sz="4" w:space="0"/>
              <w:righ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14:textFill>
                  <w14:solidFill>
                    <w14:schemeClr w14:val="tx1"/>
                  </w14:solidFill>
                </w14:textFill>
              </w:rPr>
              <w:t>销售收入</w:t>
            </w:r>
            <w:r>
              <w:rPr>
                <w:rFonts w:hint="eastAsia" w:eastAsia="仿宋_GB2312"/>
                <w:color w:val="000000" w:themeColor="text1"/>
                <w:sz w:val="24"/>
                <w14:textFill>
                  <w14:solidFill>
                    <w14:schemeClr w14:val="tx1"/>
                  </w14:solidFill>
                </w14:textFill>
              </w:rPr>
              <w:t>（单位：万元）</w:t>
            </w:r>
          </w:p>
        </w:tc>
        <w:tc>
          <w:tcPr>
            <w:tcW w:w="2976" w:type="dxa"/>
            <w:gridSpan w:val="3"/>
            <w:tcBorders>
              <w:left w:val="single" w:color="auto" w:sz="4" w:space="0"/>
              <w:righ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14:textFill>
                  <w14:solidFill>
                    <w14:schemeClr w14:val="tx1"/>
                  </w14:solidFill>
                </w14:textFill>
              </w:rPr>
              <w:t>税收</w:t>
            </w:r>
            <w:r>
              <w:rPr>
                <w:rFonts w:hint="eastAsia" w:eastAsia="仿宋_GB2312"/>
                <w:color w:val="000000" w:themeColor="text1"/>
                <w:sz w:val="24"/>
                <w14:textFill>
                  <w14:solidFill>
                    <w14:schemeClr w14:val="tx1"/>
                  </w14:solidFill>
                </w14:textFill>
              </w:rPr>
              <w:t>（单位：万元）</w:t>
            </w:r>
          </w:p>
        </w:tc>
        <w:tc>
          <w:tcPr>
            <w:tcW w:w="3060" w:type="dxa"/>
            <w:gridSpan w:val="3"/>
            <w:tcBorders>
              <w:lef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14:textFill>
                  <w14:solidFill>
                    <w14:schemeClr w14:val="tx1"/>
                  </w14:solidFill>
                </w14:textFill>
              </w:rPr>
              <w:t>利润</w:t>
            </w:r>
            <w:r>
              <w:rPr>
                <w:rFonts w:hint="eastAsia" w:eastAsia="仿宋_GB2312"/>
                <w:color w:val="000000" w:themeColor="text1"/>
                <w:sz w:val="24"/>
                <w14:textFill>
                  <w14:solidFill>
                    <w14:schemeClr w14:val="tx1"/>
                  </w14:solidFill>
                </w14:textFill>
              </w:rPr>
              <w:t>（单位：万元）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2192" w:type="dxa"/>
            <w:vMerge w:val="continue"/>
            <w:vAlign w:val="center"/>
          </w:tcPr>
          <w:p>
            <w:pPr>
              <w:jc w:val="center"/>
              <w:rPr>
                <w:rFonts w:eastAsia="仿宋_GB2312"/>
                <w:color w:val="000000" w:themeColor="text1"/>
                <w:sz w:val="24"/>
                <w14:textFill>
                  <w14:solidFill>
                    <w14:schemeClr w14:val="tx1"/>
                  </w14:solidFill>
                </w14:textFill>
              </w:rPr>
            </w:pPr>
          </w:p>
        </w:tc>
        <w:tc>
          <w:tcPr>
            <w:tcW w:w="1143" w:type="dxa"/>
            <w:tcBorders>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992" w:type="dxa"/>
            <w:tcBorders>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1026" w:type="dxa"/>
            <w:tcBorders>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992" w:type="dxa"/>
            <w:tcBorders>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1084" w:type="dxa"/>
            <w:tcBorders>
              <w:righ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1043" w:type="dxa"/>
            <w:tcBorders>
              <w:left w:val="single" w:color="auto" w:sz="4" w:space="0"/>
              <w:righ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992" w:type="dxa"/>
            <w:tcBorders>
              <w:lef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992" w:type="dxa"/>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992" w:type="dxa"/>
            <w:tcBorders>
              <w:righ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1072" w:type="dxa"/>
            <w:tcBorders>
              <w:lef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994" w:type="dxa"/>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994" w:type="dxa"/>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宁波创润新材料有限公司</w:t>
            </w:r>
          </w:p>
        </w:tc>
        <w:tc>
          <w:tcPr>
            <w:tcW w:w="1143" w:type="dxa"/>
            <w:tcBorders>
              <w:right w:val="single" w:color="auto" w:sz="4" w:space="0"/>
            </w:tcBorders>
            <w:tcMar>
              <w:left w:w="0" w:type="dxa"/>
              <w:right w:w="0"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0</w:t>
            </w:r>
          </w:p>
        </w:tc>
        <w:tc>
          <w:tcPr>
            <w:tcW w:w="992" w:type="dxa"/>
            <w:tcBorders>
              <w:left w:val="single" w:color="auto" w:sz="4" w:space="0"/>
            </w:tcBorders>
            <w:tcMar>
              <w:left w:w="0" w:type="dxa"/>
              <w:right w:w="0"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0</w:t>
            </w:r>
          </w:p>
        </w:tc>
        <w:tc>
          <w:tcPr>
            <w:tcW w:w="1026" w:type="dxa"/>
            <w:tcMar>
              <w:left w:w="0" w:type="dxa"/>
              <w:right w:w="0"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0</w:t>
            </w:r>
          </w:p>
        </w:tc>
        <w:tc>
          <w:tcPr>
            <w:tcW w:w="992" w:type="dxa"/>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302</w:t>
            </w:r>
          </w:p>
        </w:tc>
        <w:tc>
          <w:tcPr>
            <w:tcW w:w="1084" w:type="dxa"/>
            <w:tcBorders>
              <w:right w:val="single" w:color="auto" w:sz="4" w:space="0"/>
            </w:tcBorders>
            <w:shd w:val="clear" w:color="auto" w:fill="auto"/>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1476</w:t>
            </w:r>
          </w:p>
        </w:tc>
        <w:tc>
          <w:tcPr>
            <w:tcW w:w="1043" w:type="dxa"/>
            <w:tcBorders>
              <w:left w:val="single" w:color="auto" w:sz="4" w:space="0"/>
            </w:tcBorders>
            <w:shd w:val="clear" w:color="auto" w:fill="auto"/>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2044</w:t>
            </w:r>
          </w:p>
        </w:tc>
        <w:tc>
          <w:tcPr>
            <w:tcW w:w="992" w:type="dxa"/>
            <w:shd w:val="clear" w:color="auto" w:fill="auto"/>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0.7</w:t>
            </w:r>
          </w:p>
        </w:tc>
        <w:tc>
          <w:tcPr>
            <w:tcW w:w="992" w:type="dxa"/>
            <w:shd w:val="clear" w:color="auto" w:fill="auto"/>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992" w:type="dxa"/>
            <w:tcBorders>
              <w:right w:val="single" w:color="auto" w:sz="4" w:space="0"/>
            </w:tcBorders>
            <w:shd w:val="clear" w:color="auto" w:fill="auto"/>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1072" w:type="dxa"/>
            <w:tcBorders>
              <w:left w:val="single" w:color="auto" w:sz="4" w:space="0"/>
            </w:tcBorders>
            <w:shd w:val="clear" w:color="auto" w:fill="auto"/>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w:t>
            </w:r>
          </w:p>
        </w:tc>
        <w:tc>
          <w:tcPr>
            <w:tcW w:w="994" w:type="dxa"/>
            <w:shd w:val="clear" w:color="auto" w:fill="auto"/>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-122</w:t>
            </w:r>
          </w:p>
        </w:tc>
        <w:tc>
          <w:tcPr>
            <w:tcW w:w="994" w:type="dxa"/>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8"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8" w:hRule="exact"/>
        </w:trPr>
        <w:tc>
          <w:tcPr>
            <w:tcW w:w="2192" w:type="dxa"/>
            <w:vMerge w:val="restart"/>
            <w:vAlign w:val="center"/>
          </w:tcPr>
          <w:p>
            <w:pPr>
              <w:jc w:val="center"/>
              <w:rPr>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合  计</w:t>
            </w:r>
          </w:p>
        </w:tc>
        <w:tc>
          <w:tcPr>
            <w:tcW w:w="1143" w:type="dxa"/>
            <w:tcBorders>
              <w:right w:val="single" w:color="auto" w:sz="4" w:space="0"/>
            </w:tcBorders>
            <w:tcMar>
              <w:left w:w="0" w:type="dxa"/>
              <w:right w:w="0"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992" w:type="dxa"/>
            <w:tcBorders>
              <w:left w:val="single" w:color="auto" w:sz="4" w:space="0"/>
            </w:tcBorders>
            <w:tcMar>
              <w:left w:w="0" w:type="dxa"/>
              <w:right w:w="0"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026" w:type="dxa"/>
            <w:tcMar>
              <w:left w:w="0" w:type="dxa"/>
              <w:right w:w="0"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992" w:type="dxa"/>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302</w:t>
            </w:r>
          </w:p>
        </w:tc>
        <w:tc>
          <w:tcPr>
            <w:tcW w:w="1084" w:type="dxa"/>
            <w:tcBorders>
              <w:right w:val="single" w:color="auto" w:sz="4" w:space="0"/>
            </w:tcBorders>
            <w:shd w:val="clear" w:color="auto" w:fill="auto"/>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1476</w:t>
            </w:r>
          </w:p>
        </w:tc>
        <w:tc>
          <w:tcPr>
            <w:tcW w:w="1043" w:type="dxa"/>
            <w:tcBorders>
              <w:left w:val="single" w:color="auto" w:sz="4" w:space="0"/>
            </w:tcBorders>
            <w:shd w:val="clear" w:color="auto" w:fill="auto"/>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2044</w:t>
            </w:r>
          </w:p>
        </w:tc>
        <w:tc>
          <w:tcPr>
            <w:tcW w:w="992" w:type="dxa"/>
            <w:shd w:val="clear" w:color="auto" w:fill="auto"/>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0.7</w:t>
            </w:r>
          </w:p>
        </w:tc>
        <w:tc>
          <w:tcPr>
            <w:tcW w:w="992" w:type="dxa"/>
            <w:shd w:val="clear" w:color="auto" w:fill="auto"/>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992" w:type="dxa"/>
            <w:tcBorders>
              <w:right w:val="single" w:color="auto" w:sz="4" w:space="0"/>
            </w:tcBorders>
            <w:shd w:val="clear" w:color="auto" w:fill="auto"/>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2.3</w:t>
            </w:r>
          </w:p>
        </w:tc>
        <w:tc>
          <w:tcPr>
            <w:tcW w:w="1072" w:type="dxa"/>
            <w:tcBorders>
              <w:left w:val="single" w:color="auto" w:sz="4" w:space="0"/>
            </w:tcBorders>
            <w:shd w:val="clear" w:color="auto" w:fill="auto"/>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-500</w:t>
            </w:r>
          </w:p>
        </w:tc>
        <w:tc>
          <w:tcPr>
            <w:tcW w:w="994" w:type="dxa"/>
            <w:shd w:val="clear" w:color="auto" w:fill="auto"/>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-122</w:t>
            </w:r>
          </w:p>
        </w:tc>
        <w:tc>
          <w:tcPr>
            <w:tcW w:w="994" w:type="dxa"/>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192" w:type="dxa"/>
            <w:vMerge w:val="continue"/>
            <w:vAlign w:val="center"/>
          </w:tcPr>
          <w:p>
            <w:pPr>
              <w:jc w:val="center"/>
              <w:rPr>
                <w:rFonts w:ascii="仿宋_GB2312" w:eastAsia="仿宋_GB2312"/>
                <w:color w:val="000000" w:themeColor="text1"/>
                <w:sz w:val="24"/>
                <w14:textFill>
                  <w14:solidFill>
                    <w14:schemeClr w14:val="tx1"/>
                  </w14:solidFill>
                </w14:textFill>
              </w:rPr>
            </w:pPr>
          </w:p>
        </w:tc>
        <w:tc>
          <w:tcPr>
            <w:tcW w:w="3161" w:type="dxa"/>
            <w:gridSpan w:val="3"/>
            <w:tcMar>
              <w:left w:w="0" w:type="dxa"/>
              <w:right w:w="0"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3119" w:type="dxa"/>
            <w:gridSpan w:val="3"/>
            <w:tcMar>
              <w:left w:w="0" w:type="dxa"/>
              <w:right w:w="0"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3822</w:t>
            </w:r>
          </w:p>
        </w:tc>
        <w:tc>
          <w:tcPr>
            <w:tcW w:w="2976" w:type="dxa"/>
            <w:gridSpan w:val="3"/>
            <w:tcBorders>
              <w:right w:val="single" w:color="auto" w:sz="4" w:space="0"/>
            </w:tcBorders>
            <w:shd w:val="clear" w:color="auto" w:fill="auto"/>
            <w:tcMar>
              <w:left w:w="0" w:type="dxa"/>
              <w:right w:w="0"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3060" w:type="dxa"/>
            <w:gridSpan w:val="3"/>
            <w:tcBorders>
              <w:left w:val="single" w:color="auto" w:sz="4" w:space="0"/>
            </w:tcBorders>
            <w:shd w:val="clear" w:color="auto" w:fill="auto"/>
            <w:tcMar>
              <w:left w:w="0" w:type="dxa"/>
              <w:right w:w="0"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-583.2</w:t>
            </w:r>
          </w:p>
        </w:tc>
      </w:tr>
    </w:tbl>
    <w:p>
      <w:pPr>
        <w:rPr>
          <w:rStyle w:val="12"/>
          <w:color w:val="auto"/>
          <w:sz w:val="28"/>
          <w:szCs w:val="28"/>
        </w:rPr>
      </w:pPr>
    </w:p>
    <w:p>
      <w:pPr>
        <w:rPr>
          <w:rStyle w:val="12"/>
          <w:color w:val="auto"/>
          <w:sz w:val="28"/>
          <w:szCs w:val="28"/>
        </w:rPr>
      </w:pPr>
      <w:r>
        <w:rPr>
          <w:rStyle w:val="12"/>
          <w:rFonts w:hint="eastAsia"/>
          <w:color w:val="auto"/>
          <w:sz w:val="28"/>
          <w:szCs w:val="28"/>
        </w:rPr>
        <w:t>2．推广应用情况和经济效益（非完成单位）</w:t>
      </w:r>
    </w:p>
    <w:tbl>
      <w:tblPr>
        <w:tblStyle w:val="9"/>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18"/>
        <w:gridCol w:w="1081"/>
        <w:gridCol w:w="1515"/>
        <w:gridCol w:w="744"/>
        <w:gridCol w:w="744"/>
        <w:gridCol w:w="744"/>
        <w:gridCol w:w="744"/>
        <w:gridCol w:w="744"/>
        <w:gridCol w:w="744"/>
        <w:gridCol w:w="744"/>
        <w:gridCol w:w="744"/>
        <w:gridCol w:w="744"/>
        <w:gridCol w:w="744"/>
        <w:gridCol w:w="744"/>
        <w:gridCol w:w="7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6" w:hRule="exact"/>
          <w:jc w:val="center"/>
        </w:trPr>
        <w:tc>
          <w:tcPr>
            <w:tcW w:w="3218" w:type="dxa"/>
            <w:vMerge w:val="restart"/>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应用单位名称</w:t>
            </w:r>
          </w:p>
        </w:tc>
        <w:tc>
          <w:tcPr>
            <w:tcW w:w="1081" w:type="dxa"/>
            <w:vMerge w:val="restart"/>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起止</w:t>
            </w:r>
          </w:p>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时间</w:t>
            </w:r>
          </w:p>
        </w:tc>
        <w:tc>
          <w:tcPr>
            <w:tcW w:w="1515" w:type="dxa"/>
            <w:vMerge w:val="restart"/>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单位联系人</w:t>
            </w:r>
            <w:r>
              <w:rPr>
                <w:rFonts w:hint="eastAsia" w:eastAsia="仿宋_GB2312"/>
                <w:color w:val="000000" w:themeColor="text1"/>
                <w:sz w:val="24"/>
                <w:szCs w:val="24"/>
                <w14:textFill>
                  <w14:solidFill>
                    <w14:schemeClr w14:val="tx1"/>
                  </w14:solidFill>
                </w14:textFill>
              </w:rPr>
              <w:t>、</w:t>
            </w:r>
            <w:r>
              <w:rPr>
                <w:rFonts w:eastAsia="仿宋_GB2312"/>
                <w:color w:val="000000" w:themeColor="text1"/>
                <w:sz w:val="24"/>
                <w:szCs w:val="24"/>
                <w14:textFill>
                  <w14:solidFill>
                    <w14:schemeClr w14:val="tx1"/>
                  </w14:solidFill>
                </w14:textFill>
              </w:rPr>
              <w:t>电话</w:t>
            </w:r>
          </w:p>
        </w:tc>
        <w:tc>
          <w:tcPr>
            <w:tcW w:w="2232" w:type="dxa"/>
            <w:gridSpan w:val="3"/>
            <w:tcBorders>
              <w:bottom w:val="single" w:color="auto" w:sz="4" w:space="0"/>
            </w:tcBorders>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新增应用量</w:t>
            </w:r>
          </w:p>
        </w:tc>
        <w:tc>
          <w:tcPr>
            <w:tcW w:w="2232" w:type="dxa"/>
            <w:gridSpan w:val="3"/>
            <w:tcBorders>
              <w:bottom w:val="single" w:color="auto" w:sz="4" w:space="0"/>
            </w:tcBorders>
            <w:tcMar>
              <w:left w:w="0" w:type="dxa"/>
              <w:right w:w="0" w:type="dxa"/>
            </w:tcMar>
            <w:vAlign w:val="center"/>
          </w:tcPr>
          <w:p>
            <w:pPr>
              <w:jc w:val="center"/>
              <w:rPr>
                <w:rFonts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szCs w:val="24"/>
                <w14:textFill>
                  <w14:solidFill>
                    <w14:schemeClr w14:val="tx1"/>
                  </w14:solidFill>
                </w14:textFill>
              </w:rPr>
              <w:t>销售收入(万元)</w:t>
            </w:r>
          </w:p>
        </w:tc>
        <w:tc>
          <w:tcPr>
            <w:tcW w:w="2232" w:type="dxa"/>
            <w:gridSpan w:val="3"/>
            <w:tcBorders>
              <w:bottom w:val="single" w:color="auto" w:sz="4" w:space="0"/>
            </w:tcBorders>
            <w:tcMar>
              <w:left w:w="0" w:type="dxa"/>
              <w:right w:w="0" w:type="dxa"/>
            </w:tcMar>
            <w:vAlign w:val="center"/>
          </w:tcPr>
          <w:p>
            <w:pPr>
              <w:jc w:val="center"/>
              <w:rPr>
                <w:rFonts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szCs w:val="24"/>
                <w14:textFill>
                  <w14:solidFill>
                    <w14:schemeClr w14:val="tx1"/>
                  </w14:solidFill>
                </w14:textFill>
              </w:rPr>
              <w:t>税收(万元)</w:t>
            </w:r>
          </w:p>
        </w:tc>
        <w:tc>
          <w:tcPr>
            <w:tcW w:w="2232" w:type="dxa"/>
            <w:gridSpan w:val="3"/>
            <w:tcBorders>
              <w:bottom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hint="eastAsia" w:eastAsia="仿宋_GB2312"/>
                <w:color w:val="000000" w:themeColor="text1"/>
                <w:sz w:val="24"/>
                <w:szCs w:val="24"/>
                <w14:textFill>
                  <w14:solidFill>
                    <w14:schemeClr w14:val="tx1"/>
                  </w14:solidFill>
                </w14:textFill>
              </w:rPr>
              <w:t>利润</w:t>
            </w:r>
            <w:r>
              <w:rPr>
                <w:rFonts w:eastAsia="仿宋_GB2312"/>
                <w:color w:val="000000" w:themeColor="text1"/>
                <w:sz w:val="24"/>
                <w:szCs w:val="24"/>
                <w14:textFill>
                  <w14:solidFill>
                    <w14:schemeClr w14:val="tx1"/>
                  </w14:solidFill>
                </w14:textFill>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3" w:hRule="exact"/>
          <w:jc w:val="center"/>
        </w:trPr>
        <w:tc>
          <w:tcPr>
            <w:tcW w:w="3218" w:type="dxa"/>
            <w:vMerge w:val="continue"/>
            <w:vAlign w:val="center"/>
          </w:tcPr>
          <w:p>
            <w:pPr>
              <w:jc w:val="center"/>
              <w:rPr>
                <w:rFonts w:eastAsia="仿宋_GB2312"/>
                <w:color w:val="000000" w:themeColor="text1"/>
                <w:sz w:val="24"/>
                <w:szCs w:val="24"/>
                <w14:textFill>
                  <w14:solidFill>
                    <w14:schemeClr w14:val="tx1"/>
                  </w14:solidFill>
                </w14:textFill>
              </w:rPr>
            </w:pPr>
          </w:p>
        </w:tc>
        <w:tc>
          <w:tcPr>
            <w:tcW w:w="1081" w:type="dxa"/>
            <w:vMerge w:val="continue"/>
            <w:vAlign w:val="center"/>
          </w:tcPr>
          <w:p>
            <w:pPr>
              <w:jc w:val="center"/>
              <w:rPr>
                <w:rFonts w:eastAsia="仿宋_GB2312"/>
                <w:color w:val="000000" w:themeColor="text1"/>
                <w:sz w:val="24"/>
                <w:szCs w:val="24"/>
                <w14:textFill>
                  <w14:solidFill>
                    <w14:schemeClr w14:val="tx1"/>
                  </w14:solidFill>
                </w14:textFill>
              </w:rPr>
            </w:pPr>
          </w:p>
        </w:tc>
        <w:tc>
          <w:tcPr>
            <w:tcW w:w="1515" w:type="dxa"/>
            <w:vMerge w:val="continue"/>
            <w:vAlign w:val="center"/>
          </w:tcPr>
          <w:p>
            <w:pPr>
              <w:jc w:val="center"/>
              <w:rPr>
                <w:rFonts w:eastAsia="仿宋_GB2312"/>
                <w:color w:val="000000" w:themeColor="text1"/>
                <w:sz w:val="24"/>
                <w:szCs w:val="24"/>
                <w14:textFill>
                  <w14:solidFill>
                    <w14:schemeClr w14:val="tx1"/>
                  </w14:solidFill>
                </w14:textFill>
              </w:rPr>
            </w:pPr>
          </w:p>
        </w:tc>
        <w:tc>
          <w:tcPr>
            <w:tcW w:w="744" w:type="dxa"/>
            <w:tcBorders>
              <w:top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744" w:type="dxa"/>
            <w:tcBorders>
              <w:top w:val="single" w:color="auto" w:sz="4" w:space="0"/>
              <w:left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744" w:type="dxa"/>
            <w:tcBorders>
              <w:top w:val="single" w:color="auto" w:sz="4" w:space="0"/>
              <w:right w:val="single" w:color="auto" w:sz="4" w:space="0"/>
            </w:tcBorders>
            <w:tcMar>
              <w:left w:w="0" w:type="dxa"/>
              <w:right w:w="0" w:type="dxa"/>
            </w:tcMar>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744" w:type="dxa"/>
            <w:tcBorders>
              <w:top w:val="single" w:color="auto" w:sz="4" w:space="0"/>
              <w:left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744" w:type="dxa"/>
            <w:tcBorders>
              <w:top w:val="single" w:color="auto" w:sz="4" w:space="0"/>
              <w:right w:val="single" w:color="auto" w:sz="4" w:space="0"/>
            </w:tcBorders>
            <w:tcMar>
              <w:left w:w="0" w:type="dxa"/>
              <w:right w:w="0" w:type="dxa"/>
            </w:tcMar>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744" w:type="dxa"/>
            <w:tcBorders>
              <w:top w:val="single" w:color="auto" w:sz="4" w:space="0"/>
              <w:left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4" w:hRule="exact"/>
          <w:jc w:val="center"/>
        </w:trPr>
        <w:tc>
          <w:tcPr>
            <w:tcW w:w="3218" w:type="dxa"/>
            <w:vAlign w:val="center"/>
          </w:tcPr>
          <w:p>
            <w:pPr>
              <w:pStyle w:val="3"/>
              <w:rPr>
                <w:color w:val="000000" w:themeColor="text1"/>
                <w:sz w:val="24"/>
                <w14:textFill>
                  <w14:solidFill>
                    <w14:schemeClr w14:val="tx1"/>
                  </w14:solidFill>
                </w14:textFill>
              </w:rPr>
            </w:pPr>
          </w:p>
        </w:tc>
        <w:tc>
          <w:tcPr>
            <w:tcW w:w="1081" w:type="dxa"/>
            <w:vAlign w:val="center"/>
          </w:tcPr>
          <w:p>
            <w:pPr>
              <w:jc w:val="left"/>
              <w:rPr>
                <w:rFonts w:ascii="Times New Roman" w:hAnsi="Times New Roman" w:cs="Times New Roman"/>
                <w:color w:val="000000" w:themeColor="text1"/>
                <w:szCs w:val="21"/>
                <w14:textFill>
                  <w14:solidFill>
                    <w14:schemeClr w14:val="tx1"/>
                  </w14:solidFill>
                </w14:textFill>
              </w:rPr>
            </w:pPr>
          </w:p>
        </w:tc>
        <w:tc>
          <w:tcPr>
            <w:tcW w:w="1515" w:type="dxa"/>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744" w:type="dxa"/>
            <w:tcBorders>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right w:val="single" w:color="auto" w:sz="4" w:space="0"/>
            </w:tcBorders>
            <w:tcMar>
              <w:left w:w="0" w:type="dxa"/>
              <w:right w:w="0" w:type="dxa"/>
            </w:tcMar>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right w:val="single" w:color="auto" w:sz="4" w:space="0"/>
            </w:tcBorders>
            <w:tcMar>
              <w:left w:w="0" w:type="dxa"/>
              <w:right w:w="0" w:type="dxa"/>
            </w:tcMar>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4" w:hRule="exact"/>
          <w:jc w:val="center"/>
        </w:trPr>
        <w:tc>
          <w:tcPr>
            <w:tcW w:w="3218" w:type="dxa"/>
            <w:vAlign w:val="center"/>
          </w:tcPr>
          <w:p>
            <w:pPr>
              <w:pStyle w:val="3"/>
              <w:rPr>
                <w:color w:val="000000" w:themeColor="text1"/>
                <w:sz w:val="24"/>
                <w14:textFill>
                  <w14:solidFill>
                    <w14:schemeClr w14:val="tx1"/>
                  </w14:solidFill>
                </w14:textFill>
              </w:rPr>
            </w:pPr>
          </w:p>
        </w:tc>
        <w:tc>
          <w:tcPr>
            <w:tcW w:w="1081" w:type="dxa"/>
            <w:vAlign w:val="center"/>
          </w:tcPr>
          <w:p>
            <w:pPr>
              <w:jc w:val="left"/>
              <w:rPr>
                <w:rFonts w:ascii="Times New Roman" w:hAnsi="Times New Roman" w:cs="Times New Roman"/>
                <w:color w:val="000000" w:themeColor="text1"/>
                <w:szCs w:val="21"/>
                <w14:textFill>
                  <w14:solidFill>
                    <w14:schemeClr w14:val="tx1"/>
                  </w14:solidFill>
                </w14:textFill>
              </w:rPr>
            </w:pPr>
          </w:p>
        </w:tc>
        <w:tc>
          <w:tcPr>
            <w:tcW w:w="1515" w:type="dxa"/>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744" w:type="dxa"/>
            <w:tcBorders>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right w:val="single" w:color="auto" w:sz="4" w:space="0"/>
            </w:tcBorders>
            <w:tcMar>
              <w:left w:w="0" w:type="dxa"/>
              <w:right w:w="0" w:type="dxa"/>
            </w:tcMar>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right w:val="single" w:color="auto" w:sz="4" w:space="0"/>
            </w:tcBorders>
            <w:tcMar>
              <w:left w:w="0" w:type="dxa"/>
              <w:right w:w="0" w:type="dxa"/>
            </w:tcMar>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4" w:hRule="exact"/>
          <w:jc w:val="center"/>
        </w:trPr>
        <w:tc>
          <w:tcPr>
            <w:tcW w:w="3218" w:type="dxa"/>
            <w:vAlign w:val="center"/>
          </w:tcPr>
          <w:p>
            <w:pPr>
              <w:pStyle w:val="3"/>
              <w:rPr>
                <w:color w:val="000000" w:themeColor="text1"/>
                <w:sz w:val="24"/>
                <w14:textFill>
                  <w14:solidFill>
                    <w14:schemeClr w14:val="tx1"/>
                  </w14:solidFill>
                </w14:textFill>
              </w:rPr>
            </w:pPr>
          </w:p>
        </w:tc>
        <w:tc>
          <w:tcPr>
            <w:tcW w:w="1081" w:type="dxa"/>
            <w:vAlign w:val="center"/>
          </w:tcPr>
          <w:p>
            <w:pPr>
              <w:jc w:val="left"/>
              <w:rPr>
                <w:rFonts w:ascii="Times New Roman" w:hAnsi="Times New Roman" w:cs="Times New Roman"/>
                <w:color w:val="000000" w:themeColor="text1"/>
                <w:szCs w:val="21"/>
                <w14:textFill>
                  <w14:solidFill>
                    <w14:schemeClr w14:val="tx1"/>
                  </w14:solidFill>
                </w14:textFill>
              </w:rPr>
            </w:pPr>
          </w:p>
        </w:tc>
        <w:tc>
          <w:tcPr>
            <w:tcW w:w="1515" w:type="dxa"/>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744" w:type="dxa"/>
            <w:tcBorders>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right w:val="single" w:color="auto" w:sz="4" w:space="0"/>
            </w:tcBorders>
            <w:tcMar>
              <w:left w:w="0" w:type="dxa"/>
              <w:right w:w="0" w:type="dxa"/>
            </w:tcMar>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right w:val="single" w:color="auto" w:sz="4" w:space="0"/>
            </w:tcBorders>
            <w:tcMar>
              <w:left w:w="0" w:type="dxa"/>
              <w:right w:w="0" w:type="dxa"/>
            </w:tcMar>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4" w:hRule="exact"/>
          <w:jc w:val="center"/>
        </w:trPr>
        <w:tc>
          <w:tcPr>
            <w:tcW w:w="3218" w:type="dxa"/>
            <w:vAlign w:val="center"/>
          </w:tcPr>
          <w:p>
            <w:pPr>
              <w:pStyle w:val="3"/>
              <w:rPr>
                <w:color w:val="000000" w:themeColor="text1"/>
                <w:sz w:val="24"/>
                <w14:textFill>
                  <w14:solidFill>
                    <w14:schemeClr w14:val="tx1"/>
                  </w14:solidFill>
                </w14:textFill>
              </w:rPr>
            </w:pPr>
          </w:p>
        </w:tc>
        <w:tc>
          <w:tcPr>
            <w:tcW w:w="1081" w:type="dxa"/>
            <w:vAlign w:val="center"/>
          </w:tcPr>
          <w:p>
            <w:pPr>
              <w:jc w:val="left"/>
              <w:rPr>
                <w:rFonts w:ascii="Times New Roman" w:hAnsi="Times New Roman" w:cs="Times New Roman"/>
                <w:color w:val="000000" w:themeColor="text1"/>
                <w:szCs w:val="21"/>
                <w14:textFill>
                  <w14:solidFill>
                    <w14:schemeClr w14:val="tx1"/>
                  </w14:solidFill>
                </w14:textFill>
              </w:rPr>
            </w:pPr>
          </w:p>
        </w:tc>
        <w:tc>
          <w:tcPr>
            <w:tcW w:w="1515" w:type="dxa"/>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744" w:type="dxa"/>
            <w:tcBorders>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right w:val="single" w:color="auto" w:sz="4" w:space="0"/>
            </w:tcBorders>
            <w:tcMar>
              <w:left w:w="0" w:type="dxa"/>
              <w:right w:w="0" w:type="dxa"/>
            </w:tcMar>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right w:val="single" w:color="auto" w:sz="4" w:space="0"/>
            </w:tcBorders>
            <w:tcMar>
              <w:left w:w="0" w:type="dxa"/>
              <w:right w:w="0" w:type="dxa"/>
            </w:tcMar>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4" w:hRule="exact"/>
          <w:jc w:val="center"/>
        </w:trPr>
        <w:tc>
          <w:tcPr>
            <w:tcW w:w="3218" w:type="dxa"/>
            <w:vAlign w:val="center"/>
          </w:tcPr>
          <w:p>
            <w:pPr>
              <w:pStyle w:val="3"/>
              <w:jc w:val="left"/>
              <w:rPr>
                <w:color w:val="000000" w:themeColor="text1"/>
                <w:sz w:val="24"/>
                <w14:textFill>
                  <w14:solidFill>
                    <w14:schemeClr w14:val="tx1"/>
                  </w14:solidFill>
                </w14:textFill>
              </w:rPr>
            </w:pPr>
          </w:p>
        </w:tc>
        <w:tc>
          <w:tcPr>
            <w:tcW w:w="1081" w:type="dxa"/>
            <w:vAlign w:val="center"/>
          </w:tcPr>
          <w:p>
            <w:pPr>
              <w:jc w:val="left"/>
              <w:rPr>
                <w:rFonts w:ascii="Times New Roman" w:hAnsi="Times New Roman" w:cs="Times New Roman"/>
                <w:color w:val="000000" w:themeColor="text1"/>
                <w:szCs w:val="21"/>
                <w14:textFill>
                  <w14:solidFill>
                    <w14:schemeClr w14:val="tx1"/>
                  </w14:solidFill>
                </w14:textFill>
              </w:rPr>
            </w:pPr>
          </w:p>
        </w:tc>
        <w:tc>
          <w:tcPr>
            <w:tcW w:w="1515" w:type="dxa"/>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744" w:type="dxa"/>
            <w:tcBorders>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right w:val="single" w:color="auto" w:sz="4" w:space="0"/>
            </w:tcBorders>
            <w:tcMar>
              <w:left w:w="0" w:type="dxa"/>
              <w:right w:w="0" w:type="dxa"/>
            </w:tcMar>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right w:val="single" w:color="auto" w:sz="4" w:space="0"/>
            </w:tcBorders>
            <w:tcMar>
              <w:left w:w="0" w:type="dxa"/>
              <w:right w:w="0" w:type="dxa"/>
            </w:tcMar>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c>
          <w:tcPr>
            <w:tcW w:w="744" w:type="dxa"/>
            <w:tcBorders>
              <w:left w:val="single" w:color="auto" w:sz="4" w:space="0"/>
            </w:tcBorders>
            <w:vAlign w:val="center"/>
          </w:tcPr>
          <w:p>
            <w:pPr>
              <w:widowControl/>
              <w:jc w:val="center"/>
              <w:textAlignment w:val="center"/>
              <w:rPr>
                <w:rFonts w:ascii="宋体" w:hAnsi="宋体"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5814" w:type="dxa"/>
            <w:gridSpan w:val="3"/>
            <w:vMerge w:val="restart"/>
            <w:vAlign w:val="center"/>
          </w:tcPr>
          <w:p>
            <w:pPr>
              <w:wordWrap w:val="0"/>
              <w:jc w:val="right"/>
              <w:rPr>
                <w:rFonts w:ascii="宋体" w:hAnsi="宋体"/>
                <w:color w:val="000000" w:themeColor="text1"/>
                <w:szCs w:val="21"/>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合  计：</w:t>
            </w:r>
          </w:p>
        </w:tc>
        <w:tc>
          <w:tcPr>
            <w:tcW w:w="744" w:type="dxa"/>
            <w:tcBorders>
              <w:right w:val="single" w:color="auto" w:sz="4" w:space="0"/>
            </w:tcBorders>
            <w:vAlign w:val="center"/>
          </w:tcPr>
          <w:p>
            <w:pPr>
              <w:widowControl/>
              <w:jc w:val="center"/>
              <w:textAlignment w:val="center"/>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widowControl/>
              <w:jc w:val="center"/>
              <w:textAlignment w:val="center"/>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center"/>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widowControl/>
              <w:jc w:val="center"/>
              <w:textAlignment w:val="center"/>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widowControl/>
              <w:jc w:val="center"/>
              <w:textAlignment w:val="center"/>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widowControl/>
              <w:jc w:val="center"/>
              <w:textAlignment w:val="center"/>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widowControl/>
              <w:jc w:val="center"/>
              <w:textAlignment w:val="center"/>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widowControl/>
              <w:jc w:val="center"/>
              <w:textAlignment w:val="center"/>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widowControl/>
              <w:jc w:val="center"/>
              <w:textAlignment w:val="center"/>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widowControl/>
              <w:jc w:val="center"/>
              <w:textAlignment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5814" w:type="dxa"/>
            <w:gridSpan w:val="3"/>
            <w:vMerge w:val="continue"/>
            <w:vAlign w:val="center"/>
          </w:tcPr>
          <w:p>
            <w:pPr>
              <w:wordWrap w:val="0"/>
              <w:jc w:val="right"/>
              <w:rPr>
                <w:rFonts w:ascii="仿宋_GB2312" w:hAnsi="宋体" w:eastAsia="仿宋_GB2312"/>
                <w:color w:val="000000" w:themeColor="text1"/>
                <w:sz w:val="24"/>
                <w14:textFill>
                  <w14:solidFill>
                    <w14:schemeClr w14:val="tx1"/>
                  </w14:solidFill>
                </w14:textFill>
              </w:rPr>
            </w:pPr>
          </w:p>
        </w:tc>
        <w:tc>
          <w:tcPr>
            <w:tcW w:w="2232" w:type="dxa"/>
            <w:gridSpan w:val="3"/>
            <w:vAlign w:val="center"/>
          </w:tcPr>
          <w:p>
            <w:pPr>
              <w:widowControl/>
              <w:jc w:val="center"/>
              <w:textAlignment w:val="center"/>
              <w:rPr>
                <w:rFonts w:ascii="宋体" w:hAnsi="宋体"/>
                <w:color w:val="000000" w:themeColor="text1"/>
                <w:szCs w:val="21"/>
                <w14:textFill>
                  <w14:solidFill>
                    <w14:schemeClr w14:val="tx1"/>
                  </w14:solidFill>
                </w14:textFill>
              </w:rPr>
            </w:pPr>
          </w:p>
        </w:tc>
        <w:tc>
          <w:tcPr>
            <w:tcW w:w="2232" w:type="dxa"/>
            <w:gridSpan w:val="3"/>
            <w:tcMar>
              <w:left w:w="0" w:type="dxa"/>
              <w:right w:w="0" w:type="dxa"/>
            </w:tcMar>
            <w:vAlign w:val="center"/>
          </w:tcPr>
          <w:p>
            <w:pPr>
              <w:jc w:val="center"/>
              <w:rPr>
                <w:rFonts w:ascii="宋体" w:hAnsi="宋体"/>
                <w:color w:val="000000" w:themeColor="text1"/>
                <w:szCs w:val="21"/>
                <w14:textFill>
                  <w14:solidFill>
                    <w14:schemeClr w14:val="tx1"/>
                  </w14:solidFill>
                </w14:textFill>
              </w:rPr>
            </w:pPr>
          </w:p>
        </w:tc>
        <w:tc>
          <w:tcPr>
            <w:tcW w:w="2232" w:type="dxa"/>
            <w:gridSpan w:val="3"/>
            <w:tcMar>
              <w:left w:w="0" w:type="dxa"/>
              <w:right w:w="0" w:type="dxa"/>
            </w:tcMar>
            <w:vAlign w:val="center"/>
          </w:tcPr>
          <w:p>
            <w:pPr>
              <w:widowControl/>
              <w:jc w:val="center"/>
              <w:textAlignment w:val="center"/>
              <w:rPr>
                <w:rFonts w:ascii="宋体" w:hAnsi="宋体"/>
                <w:color w:val="000000" w:themeColor="text1"/>
                <w:szCs w:val="21"/>
                <w14:textFill>
                  <w14:solidFill>
                    <w14:schemeClr w14:val="tx1"/>
                  </w14:solidFill>
                </w14:textFill>
              </w:rPr>
            </w:pPr>
          </w:p>
        </w:tc>
        <w:tc>
          <w:tcPr>
            <w:tcW w:w="2232" w:type="dxa"/>
            <w:gridSpan w:val="3"/>
            <w:vAlign w:val="center"/>
          </w:tcPr>
          <w:p>
            <w:pPr>
              <w:widowControl/>
              <w:jc w:val="center"/>
              <w:textAlignment w:val="center"/>
              <w:rPr>
                <w:rFonts w:ascii="宋体" w:hAnsi="宋体"/>
                <w:color w:val="000000" w:themeColor="text1"/>
                <w:szCs w:val="21"/>
                <w14:textFill>
                  <w14:solidFill>
                    <w14:schemeClr w14:val="tx1"/>
                  </w14:solidFill>
                </w14:textFill>
              </w:rPr>
            </w:pPr>
          </w:p>
        </w:tc>
      </w:tr>
    </w:tbl>
    <w:p>
      <w:pPr>
        <w:jc w:val="left"/>
        <w:rPr>
          <w:rStyle w:val="12"/>
          <w:rFonts w:asciiTheme="minorEastAsia" w:hAnsiTheme="minorEastAsia"/>
          <w:color w:val="auto"/>
          <w:sz w:val="28"/>
          <w:szCs w:val="28"/>
        </w:rPr>
        <w:sectPr>
          <w:pgSz w:w="16838" w:h="11906" w:orient="landscape"/>
          <w:pgMar w:top="1800" w:right="1440" w:bottom="1800" w:left="1440" w:header="851" w:footer="992" w:gutter="0"/>
          <w:cols w:space="425" w:num="1"/>
          <w:docGrid w:type="lines" w:linePitch="312" w:charSpace="0"/>
        </w:sectPr>
      </w:pPr>
    </w:p>
    <w:p>
      <w:pPr>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3、社会效益和间接经济效益</w:t>
      </w:r>
    </w:p>
    <w:p>
      <w:pPr>
        <w:ind w:firstLine="560" w:firstLineChars="20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电子级低氧超高纯钛”项目的研发成功并产业化，已经填补国内电子级超高纯钛的空白，促进了我国高性能钛合金的开发和高端半导体材料及下游产业的发展，使中国成为了世界上第三个能够生产低氧超高纯钛的国家，已经打破美、日对该市场的垄断。</w:t>
      </w:r>
    </w:p>
    <w:p>
      <w:pPr>
        <w:ind w:firstLine="560" w:firstLineChars="20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在钛产业链，低氧超高纯钛的提纯和制备工艺完善了我国钛产业深加工能力，项目平台培养了多名高端钛材冶炼与加工人才及合作单位，为我国有色金属行业、新材料产业的升级转型添砖加瓦。</w:t>
      </w:r>
    </w:p>
    <w:p>
      <w:pPr>
        <w:ind w:firstLine="560" w:firstLineChars="200"/>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作为电子芯片行业的关键战略原材料，低氧超高纯钛的国产化促进了我国极大规模集成电路产业的发展，促进了下游产业的国产化进程，每年为下游溅射靶材等企业节约采购资金1000万元左右。项目的实施，产能需求也带动了本地原料企业的发展，包括分析纯氯化钠盐、分析纯氯化钾盐、分析纯99.9%酒精、高品质海绵钛、高品质四氯化钛等。每年优质海绵钛消耗量增加80t，一定程度上缓解了我国海绵钛产能过剩的现状。分析纯卤盐消耗量增加50t，原材料产值每年拉动1000万元以上。</w:t>
      </w:r>
    </w:p>
    <w:p>
      <w:pPr>
        <w:ind w:firstLine="560" w:firstLineChars="200"/>
        <w:jc w:val="left"/>
        <w:rPr>
          <w:rStyle w:val="12"/>
          <w:rFonts w:asciiTheme="minorEastAsia" w:hAnsiTheme="minorEastAsia"/>
          <w:b/>
          <w:color w:val="auto"/>
          <w:sz w:val="28"/>
          <w:szCs w:val="28"/>
        </w:rPr>
        <w:sectPr>
          <w:pgSz w:w="11906" w:h="16838"/>
          <w:pgMar w:top="1440" w:right="1800" w:bottom="1440" w:left="1800" w:header="851" w:footer="992" w:gutter="0"/>
          <w:cols w:space="425" w:num="1"/>
          <w:docGrid w:type="lines" w:linePitch="312" w:charSpace="0"/>
        </w:sectPr>
      </w:pPr>
      <w:r>
        <w:rPr>
          <w:rStyle w:val="12"/>
          <w:rFonts w:hint="eastAsia" w:asciiTheme="minorEastAsia" w:hAnsiTheme="minorEastAsia"/>
          <w:color w:val="auto"/>
          <w:sz w:val="28"/>
          <w:szCs w:val="28"/>
        </w:rPr>
        <w:t>在高端医疗器械、生物科技、航空航天、军工、石油、海洋和3D打印等领域，项目涉及的航空航天战略性关键材料、高端医疗器械用材、生物医疗植介物、电子信息靶材及海洋石油核心设备零件等填补了国内多项空白或紧缺领域，为我国国防工业、信息工业、高端生物医疗行业的发展做出了巨大的贡献，避免出现被国外“卡脖子”现象。</w:t>
      </w:r>
      <w:r>
        <w:rPr>
          <w:rStyle w:val="12"/>
          <w:rFonts w:asciiTheme="minorEastAsia" w:hAnsiTheme="minorEastAsia"/>
          <w:b/>
          <w:color w:val="auto"/>
          <w:sz w:val="28"/>
          <w:szCs w:val="28"/>
        </w:rPr>
        <w:br w:type="page"/>
      </w:r>
    </w:p>
    <w:p>
      <w:pPr>
        <w:jc w:val="left"/>
        <w:rPr>
          <w:rStyle w:val="12"/>
          <w:rFonts w:asciiTheme="minorEastAsia" w:hAnsiTheme="minorEastAsia"/>
          <w:b/>
          <w:color w:val="auto"/>
          <w:sz w:val="28"/>
          <w:szCs w:val="28"/>
        </w:rPr>
      </w:pPr>
      <w:r>
        <w:rPr>
          <w:rStyle w:val="12"/>
          <w:rFonts w:hint="eastAsia" w:asciiTheme="minorEastAsia" w:hAnsiTheme="minorEastAsia"/>
          <w:b/>
          <w:color w:val="auto"/>
          <w:sz w:val="28"/>
          <w:szCs w:val="28"/>
        </w:rPr>
        <w:t>六、主要知识产权证明目录</w:t>
      </w:r>
    </w:p>
    <w:tbl>
      <w:tblPr>
        <w:tblStyle w:val="9"/>
        <w:tblW w:w="14201" w:type="dxa"/>
        <w:jc w:val="center"/>
        <w:tblInd w:w="-23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16"/>
        <w:gridCol w:w="2268"/>
        <w:gridCol w:w="992"/>
        <w:gridCol w:w="2268"/>
        <w:gridCol w:w="2030"/>
        <w:gridCol w:w="1984"/>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8" w:hRule="exact"/>
          <w:jc w:val="center"/>
        </w:trPr>
        <w:tc>
          <w:tcPr>
            <w:tcW w:w="2816" w:type="dxa"/>
            <w:vAlign w:val="center"/>
          </w:tcPr>
          <w:p>
            <w:pPr>
              <w:jc w:val="center"/>
              <w:rPr>
                <w:rFonts w:asciiTheme="minorEastAsia" w:hAnsiTheme="minorEastAsia"/>
                <w:b/>
                <w:sz w:val="24"/>
                <w:szCs w:val="24"/>
              </w:rPr>
            </w:pPr>
            <w:r>
              <w:rPr>
                <w:rFonts w:hint="eastAsia" w:asciiTheme="minorEastAsia" w:hAnsiTheme="minorEastAsia"/>
                <w:b/>
                <w:sz w:val="24"/>
                <w:szCs w:val="24"/>
              </w:rPr>
              <w:t>授权项目名称</w:t>
            </w:r>
          </w:p>
        </w:tc>
        <w:tc>
          <w:tcPr>
            <w:tcW w:w="2268" w:type="dxa"/>
            <w:vAlign w:val="center"/>
          </w:tcPr>
          <w:p>
            <w:pPr>
              <w:jc w:val="center"/>
              <w:rPr>
                <w:rFonts w:asciiTheme="minorEastAsia" w:hAnsiTheme="minorEastAsia"/>
                <w:b/>
                <w:sz w:val="24"/>
                <w:szCs w:val="24"/>
              </w:rPr>
            </w:pPr>
            <w:r>
              <w:rPr>
                <w:rFonts w:hint="eastAsia" w:asciiTheme="minorEastAsia" w:hAnsiTheme="minorEastAsia"/>
                <w:b/>
                <w:sz w:val="24"/>
                <w:szCs w:val="24"/>
              </w:rPr>
              <w:t>知识产权类别</w:t>
            </w:r>
          </w:p>
        </w:tc>
        <w:tc>
          <w:tcPr>
            <w:tcW w:w="992" w:type="dxa"/>
            <w:vAlign w:val="center"/>
          </w:tcPr>
          <w:p>
            <w:pPr>
              <w:jc w:val="center"/>
              <w:rPr>
                <w:rFonts w:asciiTheme="minorEastAsia" w:hAnsiTheme="minorEastAsia"/>
                <w:b/>
                <w:sz w:val="24"/>
                <w:szCs w:val="24"/>
              </w:rPr>
            </w:pPr>
            <w:r>
              <w:rPr>
                <w:rFonts w:hint="eastAsia" w:asciiTheme="minorEastAsia" w:hAnsiTheme="minorEastAsia"/>
                <w:b/>
                <w:sz w:val="24"/>
                <w:szCs w:val="24"/>
              </w:rPr>
              <w:t>国别</w:t>
            </w:r>
          </w:p>
        </w:tc>
        <w:tc>
          <w:tcPr>
            <w:tcW w:w="2268" w:type="dxa"/>
            <w:vAlign w:val="center"/>
          </w:tcPr>
          <w:p>
            <w:pPr>
              <w:jc w:val="center"/>
              <w:rPr>
                <w:rFonts w:asciiTheme="minorEastAsia" w:hAnsiTheme="minorEastAsia"/>
                <w:b/>
                <w:sz w:val="24"/>
                <w:szCs w:val="24"/>
              </w:rPr>
            </w:pPr>
            <w:r>
              <w:rPr>
                <w:rFonts w:hint="eastAsia" w:asciiTheme="minorEastAsia" w:hAnsiTheme="minorEastAsia"/>
                <w:b/>
                <w:sz w:val="24"/>
                <w:szCs w:val="24"/>
              </w:rPr>
              <w:t>授权号</w:t>
            </w:r>
          </w:p>
        </w:tc>
        <w:tc>
          <w:tcPr>
            <w:tcW w:w="2030" w:type="dxa"/>
            <w:vAlign w:val="center"/>
          </w:tcPr>
          <w:p>
            <w:pPr>
              <w:jc w:val="center"/>
              <w:rPr>
                <w:rFonts w:asciiTheme="minorEastAsia" w:hAnsiTheme="minorEastAsia"/>
                <w:b/>
                <w:sz w:val="24"/>
                <w:szCs w:val="24"/>
              </w:rPr>
            </w:pPr>
            <w:r>
              <w:rPr>
                <w:rFonts w:hint="eastAsia" w:asciiTheme="minorEastAsia" w:hAnsiTheme="minorEastAsia"/>
                <w:b/>
                <w:sz w:val="24"/>
                <w:szCs w:val="24"/>
              </w:rPr>
              <w:t>授权日期</w:t>
            </w:r>
          </w:p>
        </w:tc>
        <w:tc>
          <w:tcPr>
            <w:tcW w:w="1984" w:type="dxa"/>
            <w:vAlign w:val="center"/>
          </w:tcPr>
          <w:p>
            <w:pPr>
              <w:jc w:val="center"/>
              <w:rPr>
                <w:rFonts w:asciiTheme="minorEastAsia" w:hAnsiTheme="minorEastAsia"/>
                <w:b/>
                <w:sz w:val="24"/>
                <w:szCs w:val="24"/>
              </w:rPr>
            </w:pPr>
            <w:r>
              <w:rPr>
                <w:rFonts w:hint="eastAsia" w:asciiTheme="minorEastAsia" w:hAnsiTheme="minorEastAsia"/>
                <w:b/>
                <w:sz w:val="24"/>
                <w:szCs w:val="24"/>
              </w:rPr>
              <w:t>发明人（培育人）</w:t>
            </w:r>
          </w:p>
        </w:tc>
        <w:tc>
          <w:tcPr>
            <w:tcW w:w="1843" w:type="dxa"/>
            <w:vAlign w:val="center"/>
          </w:tcPr>
          <w:p>
            <w:pPr>
              <w:jc w:val="center"/>
              <w:rPr>
                <w:rFonts w:asciiTheme="minorEastAsia" w:hAnsiTheme="minorEastAsia"/>
                <w:b/>
                <w:sz w:val="24"/>
                <w:szCs w:val="24"/>
              </w:rPr>
            </w:pPr>
            <w:r>
              <w:rPr>
                <w:rFonts w:hint="eastAsia" w:asciiTheme="minorEastAsia" w:hAnsiTheme="minorEastAsia"/>
                <w:b/>
                <w:sz w:val="24"/>
                <w:szCs w:val="24"/>
              </w:rPr>
              <w:t>权利人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816" w:type="dxa"/>
            <w:shd w:val="clear" w:color="auto" w:fill="auto"/>
            <w:vAlign w:val="center"/>
          </w:tcPr>
          <w:p>
            <w:pPr>
              <w:rPr>
                <w:rFonts w:asciiTheme="minorEastAsia" w:hAnsiTheme="minorEastAsia"/>
                <w:color w:val="000000"/>
                <w:sz w:val="24"/>
                <w:szCs w:val="24"/>
              </w:rPr>
            </w:pPr>
            <w:r>
              <w:rPr>
                <w:rFonts w:hint="eastAsia" w:asciiTheme="minorEastAsia" w:hAnsiTheme="minorEastAsia"/>
                <w:color w:val="000000"/>
                <w:sz w:val="24"/>
                <w:szCs w:val="24"/>
              </w:rPr>
              <w:t>熔盐</w:t>
            </w:r>
            <w:r>
              <w:rPr>
                <w:rFonts w:asciiTheme="minorEastAsia" w:hAnsiTheme="minorEastAsia"/>
                <w:color w:val="000000"/>
                <w:sz w:val="24"/>
                <w:szCs w:val="24"/>
              </w:rPr>
              <w:t>电解装置</w:t>
            </w:r>
          </w:p>
        </w:tc>
        <w:tc>
          <w:tcPr>
            <w:tcW w:w="2268"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授权</w:t>
            </w:r>
            <w:r>
              <w:rPr>
                <w:rFonts w:asciiTheme="minorEastAsia" w:hAnsiTheme="minorEastAsia"/>
                <w:color w:val="000000"/>
                <w:sz w:val="24"/>
                <w:szCs w:val="24"/>
              </w:rPr>
              <w:t>发明专利</w:t>
            </w:r>
          </w:p>
        </w:tc>
        <w:tc>
          <w:tcPr>
            <w:tcW w:w="992" w:type="dxa"/>
            <w:vAlign w:val="center"/>
          </w:tcPr>
          <w:p>
            <w:pPr>
              <w:tabs>
                <w:tab w:val="left" w:pos="438"/>
              </w:tabs>
              <w:jc w:val="center"/>
              <w:rPr>
                <w:rFonts w:asciiTheme="minorEastAsia" w:hAnsiTheme="minorEastAsia"/>
                <w:color w:val="000000"/>
                <w:sz w:val="24"/>
                <w:szCs w:val="24"/>
              </w:rPr>
            </w:pPr>
            <w:r>
              <w:rPr>
                <w:rFonts w:hint="eastAsia" w:asciiTheme="minorEastAsia" w:hAnsiTheme="minorEastAsia"/>
                <w:color w:val="000000"/>
                <w:sz w:val="24"/>
                <w:szCs w:val="24"/>
              </w:rPr>
              <w:t>中国</w:t>
            </w:r>
          </w:p>
        </w:tc>
        <w:tc>
          <w:tcPr>
            <w:tcW w:w="2268" w:type="dxa"/>
            <w:vAlign w:val="center"/>
          </w:tcPr>
          <w:p>
            <w:pPr>
              <w:rPr>
                <w:rFonts w:asciiTheme="minorEastAsia" w:hAnsiTheme="minorEastAsia"/>
                <w:color w:val="000000"/>
                <w:sz w:val="24"/>
              </w:rPr>
            </w:pPr>
            <w:r>
              <w:rPr>
                <w:rFonts w:asciiTheme="minorEastAsia" w:hAnsiTheme="minorEastAsia"/>
                <w:color w:val="000000"/>
                <w:sz w:val="24"/>
              </w:rPr>
              <w:t>ZL201210482779.6</w:t>
            </w:r>
          </w:p>
        </w:tc>
        <w:tc>
          <w:tcPr>
            <w:tcW w:w="2030" w:type="dxa"/>
            <w:vAlign w:val="center"/>
          </w:tcPr>
          <w:p>
            <w:pPr>
              <w:jc w:val="center"/>
              <w:rPr>
                <w:rFonts w:asciiTheme="minorEastAsia" w:hAnsiTheme="minorEastAsia"/>
                <w:color w:val="000000"/>
                <w:sz w:val="24"/>
                <w:szCs w:val="24"/>
              </w:rPr>
            </w:pPr>
            <w:r>
              <w:rPr>
                <w:rFonts w:asciiTheme="minorEastAsia" w:hAnsiTheme="minorEastAsia"/>
                <w:color w:val="000000"/>
                <w:sz w:val="24"/>
                <w:szCs w:val="24"/>
              </w:rPr>
              <w:t>2016-08-03</w:t>
            </w:r>
          </w:p>
        </w:tc>
        <w:tc>
          <w:tcPr>
            <w:tcW w:w="198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吴景晖、</w:t>
            </w:r>
            <w:r>
              <w:rPr>
                <w:rFonts w:asciiTheme="minorEastAsia" w:hAnsiTheme="minorEastAsia"/>
                <w:color w:val="000000"/>
                <w:sz w:val="24"/>
                <w:szCs w:val="24"/>
              </w:rPr>
              <w:t>姚力军、相原</w:t>
            </w:r>
            <w:r>
              <w:rPr>
                <w:rFonts w:hint="eastAsia" w:asciiTheme="minorEastAsia" w:hAnsiTheme="minorEastAsia"/>
                <w:color w:val="000000"/>
                <w:sz w:val="24"/>
                <w:szCs w:val="24"/>
              </w:rPr>
              <w:t>俊夫</w:t>
            </w:r>
            <w:r>
              <w:rPr>
                <w:rFonts w:asciiTheme="minorEastAsia" w:hAnsiTheme="minorEastAsia"/>
                <w:color w:val="000000"/>
                <w:sz w:val="24"/>
                <w:szCs w:val="24"/>
              </w:rPr>
              <w:t>、潘杰</w:t>
            </w:r>
          </w:p>
        </w:tc>
        <w:tc>
          <w:tcPr>
            <w:tcW w:w="1843" w:type="dxa"/>
            <w:vAlign w:val="center"/>
          </w:tcPr>
          <w:p>
            <w:pPr>
              <w:rPr>
                <w:rFonts w:asciiTheme="minorEastAsia" w:hAnsiTheme="minorEastAsia"/>
                <w:sz w:val="24"/>
                <w:szCs w:val="24"/>
              </w:rPr>
            </w:pPr>
            <w:r>
              <w:rPr>
                <w:rFonts w:hint="eastAsia" w:asciiTheme="minorEastAsia" w:hAnsiTheme="minorEastAsia"/>
                <w:sz w:val="24"/>
                <w:szCs w:val="24"/>
              </w:rPr>
              <w:t>宁波创润新材料有限公司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816" w:type="dxa"/>
            <w:shd w:val="clear" w:color="auto" w:fill="auto"/>
            <w:vAlign w:val="center"/>
          </w:tcPr>
          <w:p>
            <w:pPr>
              <w:rPr>
                <w:rFonts w:asciiTheme="minorEastAsia" w:hAnsiTheme="minorEastAsia"/>
                <w:color w:val="000000"/>
                <w:sz w:val="24"/>
                <w:szCs w:val="24"/>
              </w:rPr>
            </w:pPr>
            <w:r>
              <w:rPr>
                <w:rFonts w:hint="eastAsia" w:asciiTheme="minorEastAsia" w:hAnsiTheme="minorEastAsia"/>
                <w:color w:val="000000"/>
                <w:sz w:val="24"/>
                <w:szCs w:val="24"/>
              </w:rPr>
              <w:t>电极</w:t>
            </w:r>
            <w:r>
              <w:rPr>
                <w:rFonts w:asciiTheme="minorEastAsia" w:hAnsiTheme="minorEastAsia"/>
                <w:color w:val="000000"/>
                <w:sz w:val="24"/>
                <w:szCs w:val="24"/>
              </w:rPr>
              <w:t>及熔盐电解装置</w:t>
            </w:r>
          </w:p>
        </w:tc>
        <w:tc>
          <w:tcPr>
            <w:tcW w:w="2268"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授权</w:t>
            </w:r>
            <w:r>
              <w:rPr>
                <w:rFonts w:asciiTheme="minorEastAsia" w:hAnsiTheme="minorEastAsia"/>
                <w:color w:val="000000"/>
                <w:sz w:val="24"/>
                <w:szCs w:val="24"/>
              </w:rPr>
              <w:t>发明专利</w:t>
            </w:r>
          </w:p>
        </w:tc>
        <w:tc>
          <w:tcPr>
            <w:tcW w:w="992"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中国</w:t>
            </w:r>
          </w:p>
        </w:tc>
        <w:tc>
          <w:tcPr>
            <w:tcW w:w="2268" w:type="dxa"/>
            <w:vAlign w:val="center"/>
          </w:tcPr>
          <w:p>
            <w:pPr>
              <w:rPr>
                <w:rFonts w:asciiTheme="minorEastAsia" w:hAnsiTheme="minorEastAsia"/>
                <w:color w:val="000000"/>
                <w:sz w:val="24"/>
              </w:rPr>
            </w:pPr>
            <w:r>
              <w:rPr>
                <w:rFonts w:asciiTheme="minorEastAsia" w:hAnsiTheme="minorEastAsia"/>
                <w:color w:val="000000"/>
                <w:sz w:val="24"/>
              </w:rPr>
              <w:t>ZL201210485350.2</w:t>
            </w:r>
          </w:p>
        </w:tc>
        <w:tc>
          <w:tcPr>
            <w:tcW w:w="2030" w:type="dxa"/>
            <w:vAlign w:val="center"/>
          </w:tcPr>
          <w:p>
            <w:pPr>
              <w:jc w:val="center"/>
              <w:rPr>
                <w:rFonts w:asciiTheme="minorEastAsia" w:hAnsiTheme="minorEastAsia"/>
                <w:color w:val="000000"/>
                <w:sz w:val="24"/>
                <w:szCs w:val="24"/>
              </w:rPr>
            </w:pPr>
            <w:r>
              <w:rPr>
                <w:rFonts w:asciiTheme="minorEastAsia" w:hAnsiTheme="minorEastAsia"/>
                <w:color w:val="000000"/>
                <w:sz w:val="24"/>
                <w:szCs w:val="24"/>
              </w:rPr>
              <w:t>2016-08-17</w:t>
            </w:r>
          </w:p>
        </w:tc>
        <w:tc>
          <w:tcPr>
            <w:tcW w:w="198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吴景晖、</w:t>
            </w:r>
            <w:r>
              <w:rPr>
                <w:rFonts w:asciiTheme="minorEastAsia" w:hAnsiTheme="minorEastAsia"/>
                <w:color w:val="000000"/>
                <w:sz w:val="24"/>
                <w:szCs w:val="24"/>
              </w:rPr>
              <w:t>姚力军、相原</w:t>
            </w:r>
            <w:r>
              <w:rPr>
                <w:rFonts w:hint="eastAsia" w:asciiTheme="minorEastAsia" w:hAnsiTheme="minorEastAsia"/>
                <w:color w:val="000000"/>
                <w:sz w:val="24"/>
                <w:szCs w:val="24"/>
              </w:rPr>
              <w:t>俊夫</w:t>
            </w:r>
            <w:r>
              <w:rPr>
                <w:rFonts w:asciiTheme="minorEastAsia" w:hAnsiTheme="minorEastAsia"/>
                <w:color w:val="000000"/>
                <w:sz w:val="24"/>
                <w:szCs w:val="24"/>
              </w:rPr>
              <w:t>、潘杰</w:t>
            </w:r>
          </w:p>
        </w:tc>
        <w:tc>
          <w:tcPr>
            <w:tcW w:w="1843" w:type="dxa"/>
            <w:vAlign w:val="center"/>
          </w:tcPr>
          <w:p>
            <w:pPr>
              <w:rPr>
                <w:rFonts w:asciiTheme="minorEastAsia" w:hAnsiTheme="minorEastAsia"/>
                <w:sz w:val="24"/>
                <w:szCs w:val="24"/>
              </w:rPr>
            </w:pPr>
            <w:r>
              <w:rPr>
                <w:rFonts w:hint="eastAsia" w:asciiTheme="minorEastAsia" w:hAnsiTheme="minorEastAsia"/>
                <w:sz w:val="24"/>
                <w:szCs w:val="24"/>
              </w:rPr>
              <w:t>宁波创润新材料有限公司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816" w:type="dxa"/>
            <w:shd w:val="clear" w:color="auto" w:fill="auto"/>
            <w:vAlign w:val="center"/>
          </w:tcPr>
          <w:p>
            <w:pPr>
              <w:rPr>
                <w:rFonts w:asciiTheme="minorEastAsia" w:hAnsiTheme="minorEastAsia"/>
                <w:color w:val="000000"/>
                <w:sz w:val="24"/>
                <w:szCs w:val="24"/>
              </w:rPr>
            </w:pPr>
            <w:r>
              <w:rPr>
                <w:rFonts w:hint="eastAsia" w:asciiTheme="minorEastAsia" w:hAnsiTheme="minorEastAsia"/>
                <w:color w:val="000000"/>
                <w:sz w:val="24"/>
                <w:szCs w:val="24"/>
              </w:rPr>
              <w:t>存储</w:t>
            </w:r>
            <w:r>
              <w:rPr>
                <w:rFonts w:asciiTheme="minorEastAsia" w:hAnsiTheme="minorEastAsia"/>
                <w:color w:val="000000"/>
                <w:sz w:val="24"/>
                <w:szCs w:val="24"/>
              </w:rPr>
              <w:t>液体的装置及方法、转移液体的装置及方法</w:t>
            </w:r>
          </w:p>
        </w:tc>
        <w:tc>
          <w:tcPr>
            <w:tcW w:w="2268"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授权</w:t>
            </w:r>
            <w:r>
              <w:rPr>
                <w:rFonts w:asciiTheme="minorEastAsia" w:hAnsiTheme="minorEastAsia"/>
                <w:color w:val="000000"/>
                <w:sz w:val="24"/>
                <w:szCs w:val="24"/>
              </w:rPr>
              <w:t>发明专利</w:t>
            </w:r>
          </w:p>
        </w:tc>
        <w:tc>
          <w:tcPr>
            <w:tcW w:w="992"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中国</w:t>
            </w:r>
          </w:p>
        </w:tc>
        <w:tc>
          <w:tcPr>
            <w:tcW w:w="2268" w:type="dxa"/>
            <w:vAlign w:val="center"/>
          </w:tcPr>
          <w:p>
            <w:pPr>
              <w:rPr>
                <w:rFonts w:asciiTheme="minorEastAsia" w:hAnsiTheme="minorEastAsia"/>
                <w:color w:val="000000"/>
                <w:sz w:val="24"/>
              </w:rPr>
            </w:pPr>
            <w:r>
              <w:rPr>
                <w:rFonts w:asciiTheme="minorEastAsia" w:hAnsiTheme="minorEastAsia"/>
                <w:color w:val="000000"/>
                <w:sz w:val="24"/>
              </w:rPr>
              <w:t>ZL201210483873.3</w:t>
            </w:r>
          </w:p>
        </w:tc>
        <w:tc>
          <w:tcPr>
            <w:tcW w:w="2030" w:type="dxa"/>
            <w:vAlign w:val="center"/>
          </w:tcPr>
          <w:p>
            <w:pPr>
              <w:jc w:val="center"/>
              <w:rPr>
                <w:rFonts w:asciiTheme="minorEastAsia" w:hAnsiTheme="minorEastAsia"/>
                <w:color w:val="000000"/>
                <w:sz w:val="24"/>
                <w:szCs w:val="24"/>
              </w:rPr>
            </w:pPr>
            <w:r>
              <w:rPr>
                <w:rFonts w:asciiTheme="minorEastAsia" w:hAnsiTheme="minorEastAsia"/>
                <w:color w:val="000000"/>
                <w:sz w:val="24"/>
                <w:szCs w:val="24"/>
              </w:rPr>
              <w:t>2016-01-20</w:t>
            </w:r>
          </w:p>
        </w:tc>
        <w:tc>
          <w:tcPr>
            <w:tcW w:w="198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吴景晖、</w:t>
            </w:r>
            <w:r>
              <w:rPr>
                <w:rFonts w:asciiTheme="minorEastAsia" w:hAnsiTheme="minorEastAsia"/>
                <w:color w:val="000000"/>
                <w:sz w:val="24"/>
                <w:szCs w:val="24"/>
              </w:rPr>
              <w:t>姚力军、相原</w:t>
            </w:r>
            <w:r>
              <w:rPr>
                <w:rFonts w:hint="eastAsia" w:asciiTheme="minorEastAsia" w:hAnsiTheme="minorEastAsia"/>
                <w:color w:val="000000"/>
                <w:sz w:val="24"/>
                <w:szCs w:val="24"/>
              </w:rPr>
              <w:t>俊夫</w:t>
            </w:r>
            <w:r>
              <w:rPr>
                <w:rFonts w:asciiTheme="minorEastAsia" w:hAnsiTheme="minorEastAsia"/>
                <w:color w:val="000000"/>
                <w:sz w:val="24"/>
                <w:szCs w:val="24"/>
              </w:rPr>
              <w:t>、潘杰</w:t>
            </w:r>
          </w:p>
        </w:tc>
        <w:tc>
          <w:tcPr>
            <w:tcW w:w="1843" w:type="dxa"/>
            <w:vAlign w:val="center"/>
          </w:tcPr>
          <w:p>
            <w:pPr>
              <w:rPr>
                <w:rFonts w:asciiTheme="minorEastAsia" w:hAnsiTheme="minorEastAsia"/>
                <w:sz w:val="24"/>
                <w:szCs w:val="24"/>
              </w:rPr>
            </w:pPr>
            <w:r>
              <w:rPr>
                <w:rFonts w:hint="eastAsia" w:asciiTheme="minorEastAsia" w:hAnsiTheme="minorEastAsia"/>
                <w:sz w:val="24"/>
                <w:szCs w:val="24"/>
              </w:rPr>
              <w:t>宁波创润新材料有限公司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816" w:type="dxa"/>
            <w:shd w:val="clear" w:color="auto" w:fill="auto"/>
            <w:vAlign w:val="center"/>
          </w:tcPr>
          <w:p>
            <w:pPr>
              <w:rPr>
                <w:rFonts w:asciiTheme="minorEastAsia" w:hAnsiTheme="minorEastAsia"/>
                <w:color w:val="000000"/>
                <w:sz w:val="24"/>
                <w:szCs w:val="24"/>
              </w:rPr>
            </w:pPr>
            <w:r>
              <w:rPr>
                <w:rFonts w:hint="eastAsia" w:asciiTheme="minorEastAsia" w:hAnsiTheme="minorEastAsia"/>
                <w:color w:val="000000"/>
                <w:sz w:val="24"/>
                <w:szCs w:val="24"/>
              </w:rPr>
              <w:t>一种</w:t>
            </w:r>
            <w:r>
              <w:rPr>
                <w:rFonts w:asciiTheme="minorEastAsia" w:hAnsiTheme="minorEastAsia"/>
                <w:color w:val="000000"/>
                <w:sz w:val="24"/>
                <w:szCs w:val="24"/>
              </w:rPr>
              <w:t>降低</w:t>
            </w:r>
            <w:r>
              <w:rPr>
                <w:rFonts w:hint="eastAsia" w:asciiTheme="minorEastAsia" w:hAnsiTheme="minorEastAsia"/>
                <w:color w:val="000000"/>
                <w:sz w:val="24"/>
                <w:szCs w:val="24"/>
              </w:rPr>
              <w:t>原料</w:t>
            </w:r>
            <w:r>
              <w:rPr>
                <w:rFonts w:asciiTheme="minorEastAsia" w:hAnsiTheme="minorEastAsia"/>
                <w:color w:val="000000"/>
                <w:sz w:val="24"/>
                <w:szCs w:val="24"/>
              </w:rPr>
              <w:t>含水量的方法</w:t>
            </w:r>
          </w:p>
        </w:tc>
        <w:tc>
          <w:tcPr>
            <w:tcW w:w="2268"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授权</w:t>
            </w:r>
            <w:r>
              <w:rPr>
                <w:rFonts w:asciiTheme="minorEastAsia" w:hAnsiTheme="minorEastAsia"/>
                <w:color w:val="000000"/>
                <w:sz w:val="24"/>
                <w:szCs w:val="24"/>
              </w:rPr>
              <w:t>发明专利</w:t>
            </w:r>
          </w:p>
        </w:tc>
        <w:tc>
          <w:tcPr>
            <w:tcW w:w="992"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中国</w:t>
            </w:r>
          </w:p>
        </w:tc>
        <w:tc>
          <w:tcPr>
            <w:tcW w:w="2268" w:type="dxa"/>
            <w:vAlign w:val="center"/>
          </w:tcPr>
          <w:p>
            <w:pPr>
              <w:rPr>
                <w:rFonts w:asciiTheme="minorEastAsia" w:hAnsiTheme="minorEastAsia"/>
                <w:color w:val="000000"/>
                <w:sz w:val="24"/>
              </w:rPr>
            </w:pPr>
            <w:r>
              <w:rPr>
                <w:rFonts w:asciiTheme="minorEastAsia" w:hAnsiTheme="minorEastAsia"/>
                <w:color w:val="000000"/>
                <w:sz w:val="24"/>
              </w:rPr>
              <w:t>ZL201410855511.1</w:t>
            </w:r>
          </w:p>
        </w:tc>
        <w:tc>
          <w:tcPr>
            <w:tcW w:w="2030" w:type="dxa"/>
            <w:vAlign w:val="center"/>
          </w:tcPr>
          <w:p>
            <w:pPr>
              <w:jc w:val="center"/>
              <w:rPr>
                <w:rFonts w:asciiTheme="minorEastAsia" w:hAnsiTheme="minorEastAsia"/>
                <w:color w:val="000000"/>
                <w:sz w:val="24"/>
                <w:szCs w:val="24"/>
              </w:rPr>
            </w:pPr>
            <w:r>
              <w:rPr>
                <w:rFonts w:asciiTheme="minorEastAsia" w:hAnsiTheme="minorEastAsia"/>
                <w:color w:val="000000"/>
                <w:sz w:val="24"/>
                <w:szCs w:val="24"/>
              </w:rPr>
              <w:t>2017-12-08</w:t>
            </w:r>
          </w:p>
        </w:tc>
        <w:tc>
          <w:tcPr>
            <w:tcW w:w="198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吴景晖</w:t>
            </w:r>
            <w:r>
              <w:rPr>
                <w:rFonts w:asciiTheme="minorEastAsia" w:hAnsiTheme="minorEastAsia"/>
                <w:color w:val="000000"/>
                <w:sz w:val="24"/>
                <w:szCs w:val="24"/>
              </w:rPr>
              <w:t>、姚力军、张卫嘉</w:t>
            </w:r>
          </w:p>
        </w:tc>
        <w:tc>
          <w:tcPr>
            <w:tcW w:w="1843" w:type="dxa"/>
            <w:vAlign w:val="center"/>
          </w:tcPr>
          <w:p>
            <w:pPr>
              <w:rPr>
                <w:rFonts w:asciiTheme="minorEastAsia" w:hAnsiTheme="minorEastAsia"/>
                <w:sz w:val="24"/>
                <w:szCs w:val="24"/>
              </w:rPr>
            </w:pPr>
            <w:r>
              <w:rPr>
                <w:rFonts w:hint="eastAsia" w:asciiTheme="minorEastAsia" w:hAnsiTheme="minorEastAsia"/>
                <w:sz w:val="24"/>
                <w:szCs w:val="24"/>
              </w:rPr>
              <w:t>宁波创润新材料有限公司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816" w:type="dxa"/>
            <w:shd w:val="clear" w:color="auto" w:fill="auto"/>
            <w:vAlign w:val="center"/>
          </w:tcPr>
          <w:p>
            <w:pPr>
              <w:rPr>
                <w:rFonts w:asciiTheme="minorEastAsia" w:hAnsiTheme="minorEastAsia"/>
                <w:color w:val="000000"/>
                <w:sz w:val="24"/>
                <w:szCs w:val="24"/>
              </w:rPr>
            </w:pPr>
            <w:r>
              <w:rPr>
                <w:rFonts w:hint="eastAsia" w:asciiTheme="minorEastAsia" w:hAnsiTheme="minorEastAsia"/>
                <w:color w:val="000000"/>
                <w:sz w:val="24"/>
                <w:szCs w:val="24"/>
              </w:rPr>
              <w:t>电子束</w:t>
            </w:r>
            <w:r>
              <w:rPr>
                <w:rFonts w:asciiTheme="minorEastAsia" w:hAnsiTheme="minorEastAsia"/>
                <w:color w:val="000000"/>
                <w:sz w:val="24"/>
                <w:szCs w:val="24"/>
              </w:rPr>
              <w:t>熔炼炉</w:t>
            </w:r>
          </w:p>
        </w:tc>
        <w:tc>
          <w:tcPr>
            <w:tcW w:w="2268"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授权</w:t>
            </w:r>
            <w:r>
              <w:rPr>
                <w:rFonts w:asciiTheme="minorEastAsia" w:hAnsiTheme="minorEastAsia"/>
                <w:color w:val="000000"/>
                <w:sz w:val="24"/>
                <w:szCs w:val="24"/>
              </w:rPr>
              <w:t>实用新型专利</w:t>
            </w:r>
          </w:p>
        </w:tc>
        <w:tc>
          <w:tcPr>
            <w:tcW w:w="992" w:type="dxa"/>
            <w:vAlign w:val="center"/>
          </w:tcPr>
          <w:p>
            <w:pPr>
              <w:jc w:val="center"/>
            </w:pPr>
            <w:r>
              <w:rPr>
                <w:rFonts w:hint="eastAsia" w:asciiTheme="minorEastAsia" w:hAnsiTheme="minorEastAsia"/>
                <w:color w:val="000000"/>
                <w:sz w:val="24"/>
                <w:szCs w:val="24"/>
              </w:rPr>
              <w:t>中国</w:t>
            </w:r>
          </w:p>
        </w:tc>
        <w:tc>
          <w:tcPr>
            <w:tcW w:w="2268" w:type="dxa"/>
            <w:vAlign w:val="center"/>
          </w:tcPr>
          <w:p>
            <w:pPr>
              <w:rPr>
                <w:rFonts w:asciiTheme="minorEastAsia" w:hAnsiTheme="minorEastAsia"/>
                <w:color w:val="000000"/>
                <w:sz w:val="24"/>
              </w:rPr>
            </w:pPr>
            <w:r>
              <w:rPr>
                <w:rFonts w:asciiTheme="minorEastAsia" w:hAnsiTheme="minorEastAsia"/>
                <w:color w:val="000000"/>
                <w:sz w:val="24"/>
              </w:rPr>
              <w:t>ZL201521140688.X</w:t>
            </w:r>
          </w:p>
        </w:tc>
        <w:tc>
          <w:tcPr>
            <w:tcW w:w="2030" w:type="dxa"/>
            <w:vAlign w:val="center"/>
          </w:tcPr>
          <w:p>
            <w:pPr>
              <w:jc w:val="center"/>
              <w:rPr>
                <w:rFonts w:asciiTheme="minorEastAsia" w:hAnsiTheme="minorEastAsia"/>
                <w:color w:val="000000"/>
                <w:sz w:val="24"/>
                <w:szCs w:val="24"/>
              </w:rPr>
            </w:pPr>
            <w:r>
              <w:rPr>
                <w:rFonts w:asciiTheme="minorEastAsia" w:hAnsiTheme="minorEastAsia"/>
                <w:color w:val="000000"/>
                <w:sz w:val="24"/>
                <w:szCs w:val="24"/>
              </w:rPr>
              <w:t>2016-07-13</w:t>
            </w:r>
          </w:p>
        </w:tc>
        <w:tc>
          <w:tcPr>
            <w:tcW w:w="198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吴景晖</w:t>
            </w:r>
            <w:r>
              <w:rPr>
                <w:rFonts w:asciiTheme="minorEastAsia" w:hAnsiTheme="minorEastAsia"/>
                <w:color w:val="000000"/>
                <w:sz w:val="24"/>
                <w:szCs w:val="24"/>
              </w:rPr>
              <w:t>、姚力军、</w:t>
            </w:r>
            <w:r>
              <w:rPr>
                <w:rFonts w:hint="eastAsia" w:asciiTheme="minorEastAsia" w:hAnsiTheme="minorEastAsia"/>
                <w:color w:val="000000"/>
                <w:sz w:val="24"/>
                <w:szCs w:val="24"/>
              </w:rPr>
              <w:t>杜全国</w:t>
            </w:r>
          </w:p>
        </w:tc>
        <w:tc>
          <w:tcPr>
            <w:tcW w:w="1843" w:type="dxa"/>
            <w:vAlign w:val="center"/>
          </w:tcPr>
          <w:p>
            <w:pPr>
              <w:rPr>
                <w:rFonts w:asciiTheme="minorEastAsia" w:hAnsiTheme="minorEastAsia"/>
                <w:sz w:val="24"/>
                <w:szCs w:val="24"/>
              </w:rPr>
            </w:pPr>
            <w:r>
              <w:rPr>
                <w:rFonts w:hint="eastAsia" w:asciiTheme="minorEastAsia" w:hAnsiTheme="minorEastAsia"/>
                <w:sz w:val="24"/>
                <w:szCs w:val="24"/>
              </w:rPr>
              <w:t>宁波创润新材料有限公司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816" w:type="dxa"/>
            <w:shd w:val="clear" w:color="auto" w:fill="auto"/>
            <w:vAlign w:val="center"/>
          </w:tcPr>
          <w:p>
            <w:pPr>
              <w:rPr>
                <w:rFonts w:asciiTheme="minorEastAsia" w:hAnsiTheme="minorEastAsia"/>
                <w:color w:val="000000"/>
                <w:sz w:val="24"/>
                <w:szCs w:val="24"/>
              </w:rPr>
            </w:pPr>
            <w:r>
              <w:rPr>
                <w:rFonts w:hint="eastAsia" w:asciiTheme="minorEastAsia" w:hAnsiTheme="minorEastAsia"/>
                <w:color w:val="000000"/>
                <w:sz w:val="24"/>
                <w:szCs w:val="24"/>
              </w:rPr>
              <w:t>用于</w:t>
            </w:r>
            <w:r>
              <w:rPr>
                <w:rFonts w:asciiTheme="minorEastAsia" w:hAnsiTheme="minorEastAsia"/>
                <w:color w:val="000000"/>
                <w:sz w:val="24"/>
                <w:szCs w:val="24"/>
              </w:rPr>
              <w:t>夹取铸锭的夹具</w:t>
            </w:r>
          </w:p>
        </w:tc>
        <w:tc>
          <w:tcPr>
            <w:tcW w:w="2268"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授权</w:t>
            </w:r>
            <w:r>
              <w:rPr>
                <w:rFonts w:asciiTheme="minorEastAsia" w:hAnsiTheme="minorEastAsia"/>
                <w:color w:val="000000"/>
                <w:sz w:val="24"/>
                <w:szCs w:val="24"/>
              </w:rPr>
              <w:t>实用新型专利</w:t>
            </w:r>
          </w:p>
        </w:tc>
        <w:tc>
          <w:tcPr>
            <w:tcW w:w="992" w:type="dxa"/>
            <w:vAlign w:val="center"/>
          </w:tcPr>
          <w:p>
            <w:pPr>
              <w:jc w:val="center"/>
            </w:pPr>
            <w:r>
              <w:rPr>
                <w:rFonts w:hint="eastAsia" w:asciiTheme="minorEastAsia" w:hAnsiTheme="minorEastAsia"/>
                <w:color w:val="000000"/>
                <w:sz w:val="24"/>
                <w:szCs w:val="24"/>
              </w:rPr>
              <w:t>中国</w:t>
            </w:r>
          </w:p>
        </w:tc>
        <w:tc>
          <w:tcPr>
            <w:tcW w:w="2268" w:type="dxa"/>
            <w:vAlign w:val="center"/>
          </w:tcPr>
          <w:p>
            <w:pPr>
              <w:rPr>
                <w:rFonts w:asciiTheme="minorEastAsia" w:hAnsiTheme="minorEastAsia"/>
                <w:color w:val="000000"/>
                <w:sz w:val="24"/>
              </w:rPr>
            </w:pPr>
            <w:r>
              <w:rPr>
                <w:rFonts w:asciiTheme="minorEastAsia" w:hAnsiTheme="minorEastAsia"/>
                <w:color w:val="000000"/>
                <w:sz w:val="24"/>
              </w:rPr>
              <w:t>ZL201620740122.9</w:t>
            </w:r>
          </w:p>
        </w:tc>
        <w:tc>
          <w:tcPr>
            <w:tcW w:w="2030" w:type="dxa"/>
            <w:vAlign w:val="center"/>
          </w:tcPr>
          <w:p>
            <w:pPr>
              <w:jc w:val="center"/>
              <w:rPr>
                <w:rFonts w:asciiTheme="minorEastAsia" w:hAnsiTheme="minorEastAsia"/>
                <w:color w:val="000000"/>
                <w:sz w:val="24"/>
                <w:szCs w:val="24"/>
              </w:rPr>
            </w:pPr>
            <w:r>
              <w:rPr>
                <w:rFonts w:asciiTheme="minorEastAsia" w:hAnsiTheme="minorEastAsia"/>
                <w:color w:val="000000"/>
                <w:sz w:val="24"/>
                <w:szCs w:val="24"/>
              </w:rPr>
              <w:t>2017-01-04</w:t>
            </w:r>
          </w:p>
        </w:tc>
        <w:tc>
          <w:tcPr>
            <w:tcW w:w="198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吴景晖</w:t>
            </w:r>
            <w:r>
              <w:rPr>
                <w:rFonts w:asciiTheme="minorEastAsia" w:hAnsiTheme="minorEastAsia"/>
                <w:color w:val="000000"/>
                <w:sz w:val="24"/>
                <w:szCs w:val="24"/>
              </w:rPr>
              <w:t>、姚力军、</w:t>
            </w:r>
            <w:r>
              <w:rPr>
                <w:rFonts w:hint="eastAsia" w:asciiTheme="minorEastAsia" w:hAnsiTheme="minorEastAsia"/>
                <w:color w:val="000000"/>
                <w:sz w:val="24"/>
                <w:szCs w:val="24"/>
              </w:rPr>
              <w:t>杜全国</w:t>
            </w:r>
          </w:p>
        </w:tc>
        <w:tc>
          <w:tcPr>
            <w:tcW w:w="1843" w:type="dxa"/>
            <w:vAlign w:val="center"/>
          </w:tcPr>
          <w:p>
            <w:pPr>
              <w:rPr>
                <w:rFonts w:asciiTheme="minorEastAsia" w:hAnsiTheme="minorEastAsia"/>
                <w:sz w:val="24"/>
                <w:szCs w:val="24"/>
              </w:rPr>
            </w:pPr>
            <w:r>
              <w:rPr>
                <w:rFonts w:hint="eastAsia" w:asciiTheme="minorEastAsia" w:hAnsiTheme="minorEastAsia"/>
                <w:sz w:val="24"/>
                <w:szCs w:val="24"/>
              </w:rPr>
              <w:t>宁波创润新材料有限公司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816" w:type="dxa"/>
            <w:shd w:val="clear" w:color="auto" w:fill="auto"/>
            <w:vAlign w:val="center"/>
          </w:tcPr>
          <w:p>
            <w:pPr>
              <w:rPr>
                <w:rFonts w:asciiTheme="minorEastAsia" w:hAnsiTheme="minorEastAsia"/>
                <w:color w:val="000000"/>
                <w:sz w:val="24"/>
                <w:szCs w:val="24"/>
              </w:rPr>
            </w:pPr>
            <w:r>
              <w:rPr>
                <w:rFonts w:hint="eastAsia" w:asciiTheme="minorEastAsia" w:hAnsiTheme="minorEastAsia"/>
                <w:color w:val="000000"/>
                <w:sz w:val="24"/>
                <w:szCs w:val="24"/>
              </w:rPr>
              <w:t>电镐头</w:t>
            </w:r>
          </w:p>
        </w:tc>
        <w:tc>
          <w:tcPr>
            <w:tcW w:w="2268"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授权</w:t>
            </w:r>
            <w:r>
              <w:rPr>
                <w:rFonts w:asciiTheme="minorEastAsia" w:hAnsiTheme="minorEastAsia"/>
                <w:color w:val="000000"/>
                <w:sz w:val="24"/>
                <w:szCs w:val="24"/>
              </w:rPr>
              <w:t>实用新型专利</w:t>
            </w:r>
          </w:p>
        </w:tc>
        <w:tc>
          <w:tcPr>
            <w:tcW w:w="992" w:type="dxa"/>
            <w:vAlign w:val="center"/>
          </w:tcPr>
          <w:p>
            <w:pPr>
              <w:jc w:val="center"/>
            </w:pPr>
            <w:r>
              <w:rPr>
                <w:rFonts w:hint="eastAsia" w:asciiTheme="minorEastAsia" w:hAnsiTheme="minorEastAsia"/>
                <w:color w:val="000000"/>
                <w:sz w:val="24"/>
                <w:szCs w:val="24"/>
              </w:rPr>
              <w:t>中国</w:t>
            </w:r>
          </w:p>
        </w:tc>
        <w:tc>
          <w:tcPr>
            <w:tcW w:w="2268" w:type="dxa"/>
            <w:vAlign w:val="center"/>
          </w:tcPr>
          <w:p>
            <w:pPr>
              <w:rPr>
                <w:rFonts w:asciiTheme="minorEastAsia" w:hAnsiTheme="minorEastAsia"/>
                <w:color w:val="000000"/>
                <w:sz w:val="24"/>
              </w:rPr>
            </w:pPr>
            <w:r>
              <w:rPr>
                <w:rFonts w:asciiTheme="minorEastAsia" w:hAnsiTheme="minorEastAsia"/>
                <w:color w:val="000000"/>
                <w:sz w:val="24"/>
              </w:rPr>
              <w:t>ZL201420283764.1</w:t>
            </w:r>
          </w:p>
        </w:tc>
        <w:tc>
          <w:tcPr>
            <w:tcW w:w="2030" w:type="dxa"/>
            <w:vAlign w:val="center"/>
          </w:tcPr>
          <w:p>
            <w:pPr>
              <w:jc w:val="center"/>
              <w:rPr>
                <w:rFonts w:asciiTheme="minorEastAsia" w:hAnsiTheme="minorEastAsia"/>
                <w:color w:val="000000"/>
                <w:sz w:val="24"/>
                <w:szCs w:val="24"/>
              </w:rPr>
            </w:pPr>
            <w:r>
              <w:rPr>
                <w:rFonts w:asciiTheme="minorEastAsia" w:hAnsiTheme="minorEastAsia"/>
                <w:color w:val="000000"/>
                <w:sz w:val="24"/>
                <w:szCs w:val="24"/>
              </w:rPr>
              <w:t>2015-03-25</w:t>
            </w:r>
          </w:p>
        </w:tc>
        <w:tc>
          <w:tcPr>
            <w:tcW w:w="198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吴景晖</w:t>
            </w:r>
            <w:r>
              <w:rPr>
                <w:rFonts w:asciiTheme="minorEastAsia" w:hAnsiTheme="minorEastAsia"/>
                <w:color w:val="000000"/>
                <w:sz w:val="24"/>
                <w:szCs w:val="24"/>
              </w:rPr>
              <w:t>、姚力军、</w:t>
            </w:r>
            <w:r>
              <w:rPr>
                <w:rFonts w:hint="eastAsia" w:asciiTheme="minorEastAsia" w:hAnsiTheme="minorEastAsia"/>
                <w:color w:val="000000"/>
                <w:sz w:val="24"/>
                <w:szCs w:val="24"/>
              </w:rPr>
              <w:t>张卫嘉</w:t>
            </w:r>
          </w:p>
        </w:tc>
        <w:tc>
          <w:tcPr>
            <w:tcW w:w="1843" w:type="dxa"/>
            <w:vAlign w:val="center"/>
          </w:tcPr>
          <w:p>
            <w:pPr>
              <w:rPr>
                <w:rFonts w:asciiTheme="minorEastAsia" w:hAnsiTheme="minorEastAsia"/>
                <w:sz w:val="24"/>
                <w:szCs w:val="24"/>
              </w:rPr>
            </w:pPr>
            <w:r>
              <w:rPr>
                <w:rFonts w:hint="eastAsia" w:asciiTheme="minorEastAsia" w:hAnsiTheme="minorEastAsia"/>
                <w:sz w:val="24"/>
                <w:szCs w:val="24"/>
              </w:rPr>
              <w:t>宁波创润新材料有限公司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816" w:type="dxa"/>
            <w:shd w:val="clear" w:color="auto" w:fill="auto"/>
            <w:vAlign w:val="center"/>
          </w:tcPr>
          <w:p>
            <w:pPr>
              <w:rPr>
                <w:rFonts w:asciiTheme="minorEastAsia" w:hAnsiTheme="minorEastAsia"/>
                <w:color w:val="000000"/>
                <w:sz w:val="24"/>
                <w:szCs w:val="24"/>
              </w:rPr>
            </w:pPr>
            <w:r>
              <w:rPr>
                <w:rFonts w:hint="eastAsia" w:asciiTheme="minorEastAsia" w:hAnsiTheme="minorEastAsia"/>
                <w:color w:val="000000"/>
                <w:sz w:val="24"/>
                <w:szCs w:val="24"/>
              </w:rPr>
              <w:t>固态物料</w:t>
            </w:r>
            <w:r>
              <w:rPr>
                <w:rFonts w:asciiTheme="minorEastAsia" w:hAnsiTheme="minorEastAsia"/>
                <w:color w:val="000000"/>
                <w:sz w:val="24"/>
                <w:szCs w:val="24"/>
              </w:rPr>
              <w:t>添加装置</w:t>
            </w:r>
          </w:p>
        </w:tc>
        <w:tc>
          <w:tcPr>
            <w:tcW w:w="2268"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授权</w:t>
            </w:r>
            <w:r>
              <w:rPr>
                <w:rFonts w:asciiTheme="minorEastAsia" w:hAnsiTheme="minorEastAsia"/>
                <w:color w:val="000000"/>
                <w:sz w:val="24"/>
                <w:szCs w:val="24"/>
              </w:rPr>
              <w:t>实用新型专利</w:t>
            </w:r>
          </w:p>
        </w:tc>
        <w:tc>
          <w:tcPr>
            <w:tcW w:w="992" w:type="dxa"/>
            <w:vAlign w:val="center"/>
          </w:tcPr>
          <w:p>
            <w:pPr>
              <w:jc w:val="center"/>
            </w:pPr>
            <w:r>
              <w:rPr>
                <w:rFonts w:hint="eastAsia" w:asciiTheme="minorEastAsia" w:hAnsiTheme="minorEastAsia"/>
                <w:color w:val="000000"/>
                <w:sz w:val="24"/>
                <w:szCs w:val="24"/>
              </w:rPr>
              <w:t>中国</w:t>
            </w:r>
          </w:p>
        </w:tc>
        <w:tc>
          <w:tcPr>
            <w:tcW w:w="2268" w:type="dxa"/>
            <w:vAlign w:val="center"/>
          </w:tcPr>
          <w:p>
            <w:pPr>
              <w:rPr>
                <w:rFonts w:asciiTheme="minorEastAsia" w:hAnsiTheme="minorEastAsia"/>
                <w:color w:val="000000"/>
                <w:sz w:val="24"/>
              </w:rPr>
            </w:pPr>
            <w:r>
              <w:rPr>
                <w:rFonts w:asciiTheme="minorEastAsia" w:hAnsiTheme="minorEastAsia"/>
                <w:color w:val="000000"/>
                <w:sz w:val="24"/>
              </w:rPr>
              <w:t>ZL201720682642.3</w:t>
            </w:r>
          </w:p>
        </w:tc>
        <w:tc>
          <w:tcPr>
            <w:tcW w:w="2030" w:type="dxa"/>
            <w:vAlign w:val="center"/>
          </w:tcPr>
          <w:p>
            <w:pPr>
              <w:jc w:val="center"/>
              <w:rPr>
                <w:rFonts w:asciiTheme="minorEastAsia" w:hAnsiTheme="minorEastAsia"/>
                <w:color w:val="000000"/>
                <w:sz w:val="24"/>
                <w:szCs w:val="24"/>
              </w:rPr>
            </w:pPr>
            <w:r>
              <w:rPr>
                <w:rFonts w:asciiTheme="minorEastAsia" w:hAnsiTheme="minorEastAsia"/>
                <w:color w:val="000000"/>
                <w:sz w:val="24"/>
                <w:szCs w:val="24"/>
              </w:rPr>
              <w:t>2018-01-12</w:t>
            </w:r>
          </w:p>
        </w:tc>
        <w:tc>
          <w:tcPr>
            <w:tcW w:w="198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吴景晖</w:t>
            </w:r>
            <w:r>
              <w:rPr>
                <w:rFonts w:asciiTheme="minorEastAsia" w:hAnsiTheme="minorEastAsia"/>
                <w:color w:val="000000"/>
                <w:sz w:val="24"/>
                <w:szCs w:val="24"/>
              </w:rPr>
              <w:t>、姚力军、</w:t>
            </w:r>
            <w:r>
              <w:rPr>
                <w:rFonts w:hint="eastAsia" w:asciiTheme="minorEastAsia" w:hAnsiTheme="minorEastAsia"/>
                <w:color w:val="000000"/>
                <w:sz w:val="24"/>
                <w:szCs w:val="24"/>
              </w:rPr>
              <w:t>邓睿</w:t>
            </w:r>
          </w:p>
        </w:tc>
        <w:tc>
          <w:tcPr>
            <w:tcW w:w="1843" w:type="dxa"/>
            <w:vAlign w:val="center"/>
          </w:tcPr>
          <w:p>
            <w:pPr>
              <w:rPr>
                <w:rFonts w:asciiTheme="minorEastAsia" w:hAnsiTheme="minorEastAsia"/>
                <w:sz w:val="24"/>
                <w:szCs w:val="24"/>
              </w:rPr>
            </w:pPr>
            <w:r>
              <w:rPr>
                <w:rFonts w:hint="eastAsia" w:asciiTheme="minorEastAsia" w:hAnsiTheme="minorEastAsia"/>
                <w:sz w:val="24"/>
                <w:szCs w:val="24"/>
              </w:rPr>
              <w:t>宁波创润新材料有限公司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816" w:type="dxa"/>
            <w:shd w:val="clear" w:color="auto" w:fill="auto"/>
            <w:vAlign w:val="center"/>
          </w:tcPr>
          <w:p>
            <w:pPr>
              <w:rPr>
                <w:rFonts w:asciiTheme="minorEastAsia" w:hAnsiTheme="minorEastAsia"/>
                <w:color w:val="000000"/>
                <w:sz w:val="24"/>
                <w:szCs w:val="24"/>
              </w:rPr>
            </w:pPr>
            <w:r>
              <w:rPr>
                <w:rFonts w:hint="eastAsia" w:asciiTheme="minorEastAsia" w:hAnsiTheme="minorEastAsia"/>
                <w:color w:val="000000"/>
                <w:sz w:val="24"/>
                <w:szCs w:val="24"/>
              </w:rPr>
              <w:t>电动</w:t>
            </w:r>
            <w:r>
              <w:rPr>
                <w:rFonts w:asciiTheme="minorEastAsia" w:hAnsiTheme="minorEastAsia"/>
                <w:color w:val="000000"/>
                <w:sz w:val="24"/>
                <w:szCs w:val="24"/>
              </w:rPr>
              <w:t>钛晶体</w:t>
            </w:r>
            <w:r>
              <w:rPr>
                <w:rFonts w:hint="eastAsia" w:asciiTheme="minorEastAsia" w:hAnsiTheme="minorEastAsia"/>
                <w:color w:val="000000"/>
                <w:sz w:val="24"/>
                <w:szCs w:val="24"/>
              </w:rPr>
              <w:t>剥离装置</w:t>
            </w:r>
          </w:p>
        </w:tc>
        <w:tc>
          <w:tcPr>
            <w:tcW w:w="2268"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授权</w:t>
            </w:r>
            <w:r>
              <w:rPr>
                <w:rFonts w:asciiTheme="minorEastAsia" w:hAnsiTheme="minorEastAsia"/>
                <w:color w:val="000000"/>
                <w:sz w:val="24"/>
                <w:szCs w:val="24"/>
              </w:rPr>
              <w:t>实用新型专利</w:t>
            </w:r>
          </w:p>
        </w:tc>
        <w:tc>
          <w:tcPr>
            <w:tcW w:w="992" w:type="dxa"/>
            <w:vAlign w:val="center"/>
          </w:tcPr>
          <w:p>
            <w:pPr>
              <w:jc w:val="center"/>
            </w:pPr>
            <w:r>
              <w:rPr>
                <w:rFonts w:hint="eastAsia" w:asciiTheme="minorEastAsia" w:hAnsiTheme="minorEastAsia"/>
                <w:color w:val="000000"/>
                <w:sz w:val="24"/>
                <w:szCs w:val="24"/>
              </w:rPr>
              <w:t>中国</w:t>
            </w:r>
          </w:p>
        </w:tc>
        <w:tc>
          <w:tcPr>
            <w:tcW w:w="2268" w:type="dxa"/>
            <w:vAlign w:val="center"/>
          </w:tcPr>
          <w:p>
            <w:pPr>
              <w:rPr>
                <w:rFonts w:asciiTheme="minorEastAsia" w:hAnsiTheme="minorEastAsia"/>
                <w:color w:val="000000"/>
                <w:sz w:val="24"/>
              </w:rPr>
            </w:pPr>
            <w:r>
              <w:rPr>
                <w:rFonts w:asciiTheme="minorEastAsia" w:hAnsiTheme="minorEastAsia"/>
                <w:color w:val="000000"/>
                <w:sz w:val="24"/>
              </w:rPr>
              <w:t>ZL201720826943.9</w:t>
            </w:r>
          </w:p>
        </w:tc>
        <w:tc>
          <w:tcPr>
            <w:tcW w:w="2030" w:type="dxa"/>
            <w:vAlign w:val="center"/>
          </w:tcPr>
          <w:p>
            <w:pPr>
              <w:jc w:val="center"/>
              <w:rPr>
                <w:rFonts w:asciiTheme="minorEastAsia" w:hAnsiTheme="minorEastAsia"/>
                <w:color w:val="000000"/>
                <w:sz w:val="24"/>
                <w:szCs w:val="24"/>
              </w:rPr>
            </w:pPr>
            <w:r>
              <w:rPr>
                <w:rFonts w:asciiTheme="minorEastAsia" w:hAnsiTheme="minorEastAsia"/>
                <w:color w:val="000000"/>
                <w:sz w:val="24"/>
                <w:szCs w:val="24"/>
              </w:rPr>
              <w:t>2018-02-13</w:t>
            </w:r>
          </w:p>
        </w:tc>
        <w:tc>
          <w:tcPr>
            <w:tcW w:w="198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吴景晖</w:t>
            </w:r>
            <w:r>
              <w:rPr>
                <w:rFonts w:asciiTheme="minorEastAsia" w:hAnsiTheme="minorEastAsia"/>
                <w:color w:val="000000"/>
                <w:sz w:val="24"/>
                <w:szCs w:val="24"/>
              </w:rPr>
              <w:t>、姚力军、</w:t>
            </w:r>
            <w:r>
              <w:rPr>
                <w:rFonts w:hint="eastAsia" w:asciiTheme="minorEastAsia" w:hAnsiTheme="minorEastAsia"/>
                <w:color w:val="000000"/>
                <w:sz w:val="24"/>
                <w:szCs w:val="24"/>
              </w:rPr>
              <w:t>邓睿</w:t>
            </w:r>
          </w:p>
        </w:tc>
        <w:tc>
          <w:tcPr>
            <w:tcW w:w="1843" w:type="dxa"/>
            <w:vAlign w:val="center"/>
          </w:tcPr>
          <w:p>
            <w:pPr>
              <w:rPr>
                <w:rFonts w:asciiTheme="minorEastAsia" w:hAnsiTheme="minorEastAsia"/>
                <w:sz w:val="24"/>
                <w:szCs w:val="24"/>
              </w:rPr>
            </w:pPr>
            <w:r>
              <w:rPr>
                <w:rFonts w:hint="eastAsia" w:asciiTheme="minorEastAsia" w:hAnsiTheme="minorEastAsia"/>
                <w:sz w:val="24"/>
                <w:szCs w:val="24"/>
              </w:rPr>
              <w:t>宁波创润新材料有限公司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2816" w:type="dxa"/>
            <w:shd w:val="clear" w:color="auto" w:fill="auto"/>
            <w:vAlign w:val="center"/>
          </w:tcPr>
          <w:p>
            <w:pPr>
              <w:rPr>
                <w:rFonts w:asciiTheme="minorEastAsia" w:hAnsiTheme="minorEastAsia"/>
                <w:color w:val="000000"/>
                <w:sz w:val="24"/>
                <w:szCs w:val="24"/>
              </w:rPr>
            </w:pPr>
            <w:r>
              <w:rPr>
                <w:rFonts w:hint="eastAsia" w:asciiTheme="minorEastAsia" w:hAnsiTheme="minorEastAsia"/>
                <w:color w:val="000000"/>
                <w:sz w:val="24"/>
                <w:szCs w:val="24"/>
              </w:rPr>
              <w:t>用于</w:t>
            </w:r>
            <w:r>
              <w:rPr>
                <w:rFonts w:asciiTheme="minorEastAsia" w:hAnsiTheme="minorEastAsia"/>
                <w:color w:val="000000"/>
                <w:sz w:val="24"/>
                <w:szCs w:val="24"/>
              </w:rPr>
              <w:t>钛晶的沥水装置</w:t>
            </w:r>
          </w:p>
        </w:tc>
        <w:tc>
          <w:tcPr>
            <w:tcW w:w="2268"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授权</w:t>
            </w:r>
            <w:r>
              <w:rPr>
                <w:rFonts w:asciiTheme="minorEastAsia" w:hAnsiTheme="minorEastAsia"/>
                <w:color w:val="000000"/>
                <w:sz w:val="24"/>
                <w:szCs w:val="24"/>
              </w:rPr>
              <w:t>实用新型专利</w:t>
            </w:r>
          </w:p>
        </w:tc>
        <w:tc>
          <w:tcPr>
            <w:tcW w:w="992" w:type="dxa"/>
            <w:vAlign w:val="center"/>
          </w:tcPr>
          <w:p>
            <w:pPr>
              <w:jc w:val="center"/>
            </w:pPr>
            <w:r>
              <w:rPr>
                <w:rFonts w:hint="eastAsia" w:asciiTheme="minorEastAsia" w:hAnsiTheme="minorEastAsia"/>
                <w:color w:val="000000"/>
                <w:sz w:val="24"/>
                <w:szCs w:val="24"/>
              </w:rPr>
              <w:t>中国</w:t>
            </w:r>
          </w:p>
        </w:tc>
        <w:tc>
          <w:tcPr>
            <w:tcW w:w="2268" w:type="dxa"/>
            <w:vAlign w:val="center"/>
          </w:tcPr>
          <w:p>
            <w:pPr>
              <w:rPr>
                <w:rFonts w:asciiTheme="minorEastAsia" w:hAnsiTheme="minorEastAsia"/>
                <w:color w:val="000000"/>
                <w:sz w:val="24"/>
              </w:rPr>
            </w:pPr>
            <w:r>
              <w:rPr>
                <w:rFonts w:asciiTheme="minorEastAsia" w:hAnsiTheme="minorEastAsia"/>
                <w:color w:val="000000"/>
                <w:sz w:val="24"/>
              </w:rPr>
              <w:t>ZL201720540998.3</w:t>
            </w:r>
          </w:p>
        </w:tc>
        <w:tc>
          <w:tcPr>
            <w:tcW w:w="2030" w:type="dxa"/>
            <w:vAlign w:val="center"/>
          </w:tcPr>
          <w:p>
            <w:pPr>
              <w:jc w:val="center"/>
              <w:rPr>
                <w:rFonts w:asciiTheme="minorEastAsia" w:hAnsiTheme="minorEastAsia"/>
                <w:color w:val="000000"/>
                <w:sz w:val="24"/>
                <w:szCs w:val="24"/>
              </w:rPr>
            </w:pPr>
            <w:r>
              <w:rPr>
                <w:rFonts w:asciiTheme="minorEastAsia" w:hAnsiTheme="minorEastAsia"/>
                <w:color w:val="000000"/>
                <w:sz w:val="24"/>
                <w:szCs w:val="24"/>
              </w:rPr>
              <w:t>2017-12-08</w:t>
            </w:r>
          </w:p>
        </w:tc>
        <w:tc>
          <w:tcPr>
            <w:tcW w:w="198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吴景晖</w:t>
            </w:r>
            <w:r>
              <w:rPr>
                <w:rFonts w:asciiTheme="minorEastAsia" w:hAnsiTheme="minorEastAsia"/>
                <w:color w:val="000000"/>
                <w:sz w:val="24"/>
                <w:szCs w:val="24"/>
              </w:rPr>
              <w:t>、姚力军、</w:t>
            </w:r>
            <w:r>
              <w:rPr>
                <w:rFonts w:hint="eastAsia" w:asciiTheme="minorEastAsia" w:hAnsiTheme="minorEastAsia"/>
                <w:color w:val="000000"/>
                <w:sz w:val="24"/>
                <w:szCs w:val="24"/>
              </w:rPr>
              <w:t>张建伟</w:t>
            </w:r>
          </w:p>
        </w:tc>
        <w:tc>
          <w:tcPr>
            <w:tcW w:w="1843" w:type="dxa"/>
            <w:vAlign w:val="center"/>
          </w:tcPr>
          <w:p>
            <w:pPr>
              <w:rPr>
                <w:rFonts w:asciiTheme="minorEastAsia" w:hAnsiTheme="minorEastAsia"/>
                <w:sz w:val="24"/>
                <w:szCs w:val="24"/>
              </w:rPr>
            </w:pPr>
            <w:r>
              <w:rPr>
                <w:rFonts w:hint="eastAsia" w:asciiTheme="minorEastAsia" w:hAnsiTheme="minorEastAsia"/>
                <w:sz w:val="24"/>
                <w:szCs w:val="24"/>
              </w:rPr>
              <w:t>宁波创润新材料有限公司</w:t>
            </w:r>
          </w:p>
        </w:tc>
      </w:tr>
    </w:tbl>
    <w:p>
      <w:pPr>
        <w:jc w:val="left"/>
        <w:rPr>
          <w:rStyle w:val="12"/>
          <w:rFonts w:asciiTheme="minorEastAsia" w:hAnsiTheme="minorEastAsia"/>
          <w:b/>
          <w:color w:val="auto"/>
          <w:sz w:val="28"/>
          <w:szCs w:val="28"/>
        </w:rPr>
      </w:pPr>
    </w:p>
    <w:p>
      <w:pPr>
        <w:jc w:val="left"/>
        <w:rPr>
          <w:rStyle w:val="12"/>
          <w:rFonts w:asciiTheme="minorEastAsia" w:hAnsiTheme="minorEastAsia"/>
          <w:b/>
          <w:color w:val="auto"/>
          <w:sz w:val="28"/>
          <w:szCs w:val="28"/>
        </w:rPr>
      </w:pPr>
      <w:r>
        <w:rPr>
          <w:rStyle w:val="12"/>
          <w:rFonts w:hint="eastAsia" w:asciiTheme="minorEastAsia" w:hAnsiTheme="minorEastAsia"/>
          <w:b/>
          <w:color w:val="auto"/>
          <w:sz w:val="28"/>
          <w:szCs w:val="28"/>
        </w:rPr>
        <w:t>七、主要完成人员情况</w:t>
      </w:r>
    </w:p>
    <w:tbl>
      <w:tblPr>
        <w:tblStyle w:val="9"/>
        <w:tblW w:w="14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88"/>
        <w:gridCol w:w="1275"/>
        <w:gridCol w:w="1276"/>
        <w:gridCol w:w="1276"/>
        <w:gridCol w:w="1701"/>
        <w:gridCol w:w="850"/>
        <w:gridCol w:w="1701"/>
        <w:gridCol w:w="4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color w:val="000000"/>
                <w:sz w:val="24"/>
                <w:szCs w:val="24"/>
              </w:rPr>
            </w:pPr>
            <w:r>
              <w:rPr>
                <w:rFonts w:hint="eastAsia" w:asciiTheme="minorEastAsia" w:hAnsiTheme="minorEastAsia"/>
                <w:b/>
                <w:color w:val="000000"/>
                <w:sz w:val="24"/>
                <w:szCs w:val="24"/>
              </w:rPr>
              <w:t>公示姓名</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color w:val="000000"/>
                <w:sz w:val="24"/>
                <w:szCs w:val="24"/>
              </w:rPr>
            </w:pPr>
            <w:r>
              <w:rPr>
                <w:rFonts w:hint="eastAsia" w:asciiTheme="minorEastAsia" w:hAnsiTheme="minorEastAsia"/>
                <w:b/>
                <w:color w:val="000000"/>
                <w:sz w:val="24"/>
                <w:szCs w:val="24"/>
              </w:rPr>
              <w:t>排名</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color w:val="000000"/>
                <w:sz w:val="24"/>
                <w:szCs w:val="24"/>
              </w:rPr>
            </w:pPr>
            <w:r>
              <w:rPr>
                <w:rFonts w:hint="eastAsia" w:asciiTheme="minorEastAsia" w:hAnsiTheme="minorEastAsia"/>
                <w:b/>
                <w:color w:val="000000"/>
                <w:sz w:val="24"/>
                <w:szCs w:val="24"/>
              </w:rPr>
              <w:t>技术职称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color w:val="000000"/>
                <w:sz w:val="24"/>
                <w:szCs w:val="24"/>
              </w:rPr>
            </w:pPr>
            <w:r>
              <w:rPr>
                <w:rFonts w:hint="eastAsia" w:asciiTheme="minorEastAsia" w:hAnsiTheme="minorEastAsia"/>
                <w:b/>
                <w:color w:val="000000"/>
                <w:sz w:val="24"/>
                <w:szCs w:val="24"/>
              </w:rPr>
              <w:t>行政职务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color w:val="000000"/>
                <w:sz w:val="24"/>
                <w:szCs w:val="24"/>
              </w:rPr>
            </w:pPr>
            <w:r>
              <w:rPr>
                <w:rFonts w:hint="eastAsia" w:asciiTheme="minorEastAsia" w:hAnsiTheme="minorEastAsia"/>
                <w:b/>
                <w:color w:val="000000"/>
                <w:sz w:val="24"/>
                <w:szCs w:val="24"/>
              </w:rPr>
              <w:t>现从事专业</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color w:val="000000"/>
                <w:sz w:val="24"/>
                <w:szCs w:val="24"/>
              </w:rPr>
            </w:pPr>
            <w:r>
              <w:rPr>
                <w:rFonts w:hint="eastAsia" w:asciiTheme="minorEastAsia" w:hAnsiTheme="minorEastAsia"/>
                <w:b/>
                <w:color w:val="000000"/>
                <w:sz w:val="24"/>
                <w:szCs w:val="24"/>
              </w:rPr>
              <w:t>工作单位</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color w:val="000000"/>
                <w:sz w:val="24"/>
                <w:szCs w:val="24"/>
              </w:rPr>
            </w:pPr>
            <w:r>
              <w:rPr>
                <w:rFonts w:hint="eastAsia" w:asciiTheme="minorEastAsia" w:hAnsiTheme="minorEastAsia"/>
                <w:b/>
                <w:color w:val="000000"/>
                <w:sz w:val="24"/>
                <w:szCs w:val="24"/>
              </w:rPr>
              <w:t>二级单位</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color w:val="000000"/>
                <w:sz w:val="24"/>
                <w:szCs w:val="24"/>
              </w:rPr>
            </w:pPr>
            <w:r>
              <w:rPr>
                <w:rFonts w:hint="eastAsia" w:asciiTheme="minorEastAsia" w:hAnsiTheme="minorEastAsia"/>
                <w:b/>
                <w:color w:val="000000"/>
                <w:sz w:val="24"/>
                <w:szCs w:val="24"/>
              </w:rPr>
              <w:t>完成单位</w:t>
            </w:r>
          </w:p>
        </w:tc>
        <w:tc>
          <w:tcPr>
            <w:tcW w:w="438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color w:val="000000"/>
                <w:sz w:val="24"/>
                <w:szCs w:val="24"/>
              </w:rPr>
            </w:pPr>
            <w:r>
              <w:rPr>
                <w:rFonts w:hint="eastAsia" w:asciiTheme="minorEastAsia" w:hAnsiTheme="minorEastAsia"/>
                <w:b/>
                <w:color w:val="000000"/>
                <w:sz w:val="24"/>
                <w:szCs w:val="24"/>
              </w:rPr>
              <w:t>对本项目主要科学发现、技术发明或科技创新的创造性贡献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吴景晖</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1</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教授级高级工程师</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董事长兼总经理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材料科学与工程</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宁波创润新材料有限公司</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总经办</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宁波创润新材料有限公司</w:t>
            </w:r>
          </w:p>
        </w:tc>
        <w:tc>
          <w:tcPr>
            <w:tcW w:w="4383"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完成人吴景晖是本项目的第一负责人和主要完成人，对所有的核心技术创新点有着巨大贡献，主要贡献为：（1）主持设计并制造核心提纯设备，拥有完全自主知识产权，设备零部件100%国产化；（2）进行了超高纯钛产业化提纯工艺研究，完全适应国内原材料品质和粒度；（3）牵头并完成了超高纯钛生产管理质量体系，确保了项目产品的稳定生产。</w:t>
            </w:r>
          </w:p>
          <w:p>
            <w:pPr>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在该项目的技术研发工作中，投入的工作量占本人工作总量的65%。</w:t>
            </w:r>
          </w:p>
          <w:p>
            <w:pPr>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参与所有专利，全部为第一发明人。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姚力军</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2</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教授级高级工程师</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董事</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超高纯金属材料及溅射靶材</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宁波创润新材料有限公司</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总经办</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宁波创润新材料有限公司</w:t>
            </w:r>
          </w:p>
        </w:tc>
        <w:tc>
          <w:tcPr>
            <w:tcW w:w="4383"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完成人姚力军为该项目第二负责人和主要完成人，对所有的核心技术创新点有着巨大贡献，主要贡献为：参与并完成了项目的管理与策划。在该项目的技术研发工作中，投入的工作量占本人工作总量的40%。参与所有专利，全部为第二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宋彦明</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3</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高级工程师</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副总经理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机械设计及制造</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宁波创润新材料有限公司</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总经办</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宁波创润新材料有限公司</w:t>
            </w:r>
          </w:p>
        </w:tc>
        <w:tc>
          <w:tcPr>
            <w:tcW w:w="4383"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完成人宋彦明为该项目第三负责人和主要完成人，对核心技术创新点1有着创造性贡献，主要贡献为：参与并完成了关键设备的设计与制造，以确保能顺利进行超高纯钛的批量生产。在该技术研发工作中投入的工作量占本人工作总量的70%。目前授权专利2个，新申请专利3个，同时指导各个完成人的专利方面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董鑫</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4</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助理工程师</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品质部经理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材料科学与工程</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宁波创润新材料有限公司</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品质部门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宁波创润新材料有限公司</w:t>
            </w:r>
          </w:p>
        </w:tc>
        <w:tc>
          <w:tcPr>
            <w:tcW w:w="4383"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董鑫为该项目第四负责人和完成人，对核心技术创新点1有着重要贡献，主要贡献为：参与了关键设备的设计与制造，在细节上把控产品品质。在该技术研发工作中投入的工作量占本人工作总量的75%。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杜全国</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工程师</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生产部门主管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材料科学与工程</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宁波创润新材料有限公司</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EB部门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宁波创润新材料有限公司</w:t>
            </w:r>
          </w:p>
        </w:tc>
        <w:tc>
          <w:tcPr>
            <w:tcW w:w="4383"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杜全国为该项目第五负责人和完成人，对核心技术创新点2有着重要贡献，主要贡献为：参与并完成了现场工艺生产研究和相关管理工作。在该技术研发工作中投入的工作量占本人工作总量的80%。参与专利《电子束熔炼炉》和《用于夹取铸锭的夹具》，列第三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邓睿</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6</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助理工程师</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生产工段长</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机械工程及自动化</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宁波创润新材料有限公司</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电解部门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宁波创润新材料有限公司</w:t>
            </w:r>
          </w:p>
        </w:tc>
        <w:tc>
          <w:tcPr>
            <w:tcW w:w="4383"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邓睿为该项目第六负责人和完成人，对所有核心技术创新点都有着贡献，主要贡献为：参与并完成了现场工艺生产研究和相关管理工作。在该技术研发工作中投入的工作量占本人工作总量的80%。参与专利《固态物料添加装置》和《电动钛晶剥离装置》，列第三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李东侠</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7</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工程师</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总经理助理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材料科学与工程</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宁波创润新材料有限公司</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总经办</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宁波创润新材料有限公司</w:t>
            </w:r>
          </w:p>
        </w:tc>
        <w:tc>
          <w:tcPr>
            <w:tcW w:w="4383"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李东侠为该项目第七负责人和研发人员，对所有核心技术创新点都有着贡献，主要贡献为：参与并完成了产品生产工艺的开发和相关实验研究、数据分析。在该技术研发工作中投入的工作量占本人工作总量的85%。</w:t>
            </w:r>
          </w:p>
        </w:tc>
      </w:tr>
    </w:tbl>
    <w:p>
      <w:pPr>
        <w:jc w:val="left"/>
        <w:rPr>
          <w:rStyle w:val="12"/>
          <w:rFonts w:asciiTheme="minorEastAsia" w:hAnsiTheme="minorEastAsia"/>
          <w:color w:val="auto"/>
          <w:sz w:val="28"/>
          <w:szCs w:val="28"/>
        </w:rPr>
      </w:pPr>
    </w:p>
    <w:p>
      <w:pPr>
        <w:jc w:val="left"/>
        <w:rPr>
          <w:rStyle w:val="12"/>
          <w:rFonts w:asciiTheme="minorEastAsia" w:hAnsiTheme="minorEastAsia"/>
          <w:color w:val="auto"/>
          <w:sz w:val="28"/>
          <w:szCs w:val="28"/>
        </w:rPr>
      </w:pPr>
    </w:p>
    <w:p>
      <w:pPr>
        <w:jc w:val="left"/>
        <w:rPr>
          <w:rStyle w:val="12"/>
          <w:rFonts w:asciiTheme="minorEastAsia" w:hAnsiTheme="minorEastAsia"/>
          <w:color w:val="auto"/>
          <w:sz w:val="28"/>
          <w:szCs w:val="28"/>
        </w:rPr>
      </w:pPr>
    </w:p>
    <w:p>
      <w:pPr>
        <w:jc w:val="left"/>
        <w:rPr>
          <w:rStyle w:val="12"/>
          <w:rFonts w:asciiTheme="minorEastAsia" w:hAnsiTheme="minorEastAsia"/>
          <w:color w:val="auto"/>
          <w:sz w:val="28"/>
          <w:szCs w:val="28"/>
        </w:rPr>
      </w:pPr>
    </w:p>
    <w:p>
      <w:pPr>
        <w:jc w:val="left"/>
        <w:rPr>
          <w:rStyle w:val="12"/>
          <w:rFonts w:asciiTheme="minorEastAsia" w:hAnsiTheme="minorEastAsia"/>
          <w:color w:val="auto"/>
          <w:sz w:val="28"/>
          <w:szCs w:val="28"/>
        </w:rPr>
        <w:sectPr>
          <w:pgSz w:w="16838" w:h="11906" w:orient="landscape"/>
          <w:pgMar w:top="1800" w:right="1440" w:bottom="1800" w:left="1440" w:header="851" w:footer="992" w:gutter="0"/>
          <w:cols w:space="425" w:num="1"/>
          <w:docGrid w:type="lines" w:linePitch="312" w:charSpace="0"/>
        </w:sectPr>
      </w:pPr>
    </w:p>
    <w:p>
      <w:pPr>
        <w:jc w:val="left"/>
        <w:rPr>
          <w:rStyle w:val="12"/>
          <w:rFonts w:asciiTheme="minorEastAsia" w:hAnsiTheme="minorEastAsia"/>
          <w:b/>
          <w:color w:val="auto"/>
          <w:sz w:val="28"/>
          <w:szCs w:val="28"/>
        </w:rPr>
      </w:pPr>
      <w:r>
        <w:rPr>
          <w:rStyle w:val="12"/>
          <w:rFonts w:hint="eastAsia" w:asciiTheme="minorEastAsia" w:hAnsiTheme="minorEastAsia"/>
          <w:b/>
          <w:color w:val="auto"/>
          <w:sz w:val="28"/>
          <w:szCs w:val="28"/>
        </w:rPr>
        <w:t>八、完成人合作关系说明</w:t>
      </w:r>
    </w:p>
    <w:p>
      <w:pPr>
        <w:jc w:val="center"/>
        <w:rPr>
          <w:rStyle w:val="12"/>
          <w:rFonts w:asciiTheme="minorEastAsia" w:hAnsiTheme="minorEastAsia"/>
          <w:color w:val="auto"/>
          <w:sz w:val="28"/>
          <w:szCs w:val="28"/>
        </w:rPr>
      </w:pPr>
      <w:r>
        <w:rPr>
          <w:rFonts w:hint="eastAsia" w:asciiTheme="minorEastAsia" w:hAnsiTheme="minorEastAsia"/>
          <w:sz w:val="28"/>
          <w:szCs w:val="28"/>
        </w:rPr>
        <w:drawing>
          <wp:inline distT="0" distB="0" distL="0" distR="0">
            <wp:extent cx="5039995" cy="6756400"/>
            <wp:effectExtent l="0" t="0" r="8255" b="6350"/>
            <wp:docPr id="1" name="图片 1" descr="C:\Users\Administrator\Desktop\完成人合作关系说明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完成人合作关系说明_页面_1.jpg"/>
                    <pic:cNvPicPr>
                      <a:picLocks noChangeAspect="1" noChangeArrowheads="1"/>
                    </pic:cNvPicPr>
                  </pic:nvPicPr>
                  <pic:blipFill>
                    <a:blip r:embed="rId4">
                      <a:extLst>
                        <a:ext uri="{28A0092B-C50C-407E-A947-70E740481C1C}">
                          <a14:useLocalDpi xmlns:a14="http://schemas.microsoft.com/office/drawing/2010/main" val="0"/>
                        </a:ext>
                      </a:extLst>
                    </a:blip>
                    <a:srcRect l="8748" t="11206" r="8447" b="10246"/>
                    <a:stretch>
                      <a:fillRect/>
                    </a:stretch>
                  </pic:blipFill>
                  <pic:spPr>
                    <a:xfrm>
                      <a:off x="0" y="0"/>
                      <a:ext cx="5040000" cy="6756722"/>
                    </a:xfrm>
                    <a:prstGeom prst="rect">
                      <a:avLst/>
                    </a:prstGeom>
                    <a:noFill/>
                    <a:ln>
                      <a:noFill/>
                    </a:ln>
                  </pic:spPr>
                </pic:pic>
              </a:graphicData>
            </a:graphic>
          </wp:inline>
        </w:drawing>
      </w:r>
      <w:r>
        <w:rPr>
          <w:rFonts w:hint="eastAsia" w:asciiTheme="minorEastAsia" w:hAnsiTheme="minorEastAsia"/>
          <w:sz w:val="28"/>
          <w:szCs w:val="28"/>
        </w:rPr>
        <w:drawing>
          <wp:inline distT="0" distB="0" distL="0" distR="0">
            <wp:extent cx="5039995" cy="6863715"/>
            <wp:effectExtent l="0" t="0" r="8255" b="0"/>
            <wp:docPr id="2" name="图片 2" descr="C:\Users\Administrator\Desktop\完成人合作关系说明_页面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完成人合作关系说明_页面_2.jpg"/>
                    <pic:cNvPicPr>
                      <a:picLocks noChangeAspect="1" noChangeArrowheads="1"/>
                    </pic:cNvPicPr>
                  </pic:nvPicPr>
                  <pic:blipFill>
                    <a:blip r:embed="rId5">
                      <a:extLst>
                        <a:ext uri="{28A0092B-C50C-407E-A947-70E740481C1C}">
                          <a14:useLocalDpi xmlns:a14="http://schemas.microsoft.com/office/drawing/2010/main" val="0"/>
                        </a:ext>
                      </a:extLst>
                    </a:blip>
                    <a:srcRect l="9653" t="11099" r="4073" b="5763"/>
                    <a:stretch>
                      <a:fillRect/>
                    </a:stretch>
                  </pic:blipFill>
                  <pic:spPr>
                    <a:xfrm>
                      <a:off x="0" y="0"/>
                      <a:ext cx="5040000" cy="6863916"/>
                    </a:xfrm>
                    <a:prstGeom prst="rect">
                      <a:avLst/>
                    </a:prstGeom>
                    <a:noFill/>
                    <a:ln>
                      <a:noFill/>
                    </a:ln>
                  </pic:spPr>
                </pic:pic>
              </a:graphicData>
            </a:graphic>
          </wp:inline>
        </w:drawing>
      </w:r>
    </w:p>
    <w:p>
      <w:pPr>
        <w:jc w:val="left"/>
        <w:rPr>
          <w:rStyle w:val="12"/>
          <w:rFonts w:asciiTheme="minorEastAsia" w:hAnsiTheme="minorEastAsia"/>
          <w:color w:val="auto"/>
          <w:sz w:val="28"/>
          <w:szCs w:val="28"/>
        </w:rPr>
      </w:pPr>
    </w:p>
    <w:p>
      <w:pPr>
        <w:jc w:val="left"/>
        <w:rPr>
          <w:rStyle w:val="12"/>
          <w:rFonts w:asciiTheme="minorEastAsia" w:hAnsiTheme="minorEastAsia"/>
          <w:color w:val="auto"/>
          <w:sz w:val="28"/>
          <w:szCs w:val="28"/>
        </w:rPr>
      </w:pPr>
      <w:r>
        <w:rPr>
          <w:rStyle w:val="12"/>
          <w:rFonts w:asciiTheme="minorEastAsia" w:hAnsiTheme="minorEastAsia"/>
          <w:color w:val="auto"/>
          <w:sz w:val="28"/>
          <w:szCs w:val="28"/>
        </w:rPr>
        <w:br w:type="page"/>
      </w:r>
    </w:p>
    <w:p>
      <w:pPr>
        <w:jc w:val="left"/>
        <w:rPr>
          <w:rStyle w:val="12"/>
          <w:rFonts w:asciiTheme="minorEastAsia" w:hAnsiTheme="minorEastAsia"/>
          <w:b/>
          <w:color w:val="auto"/>
          <w:sz w:val="28"/>
          <w:szCs w:val="28"/>
        </w:rPr>
      </w:pPr>
      <w:r>
        <w:rPr>
          <w:rStyle w:val="12"/>
          <w:rFonts w:hint="eastAsia" w:asciiTheme="minorEastAsia" w:hAnsiTheme="minorEastAsia"/>
          <w:b/>
          <w:color w:val="auto"/>
          <w:sz w:val="28"/>
          <w:szCs w:val="28"/>
        </w:rPr>
        <w:t>九、主要完成单位情况</w:t>
      </w:r>
    </w:p>
    <w:p>
      <w:pPr>
        <w:jc w:val="left"/>
        <w:rPr>
          <w:rStyle w:val="12"/>
          <w:rFonts w:asciiTheme="minorEastAsia" w:hAnsiTheme="minorEastAsia"/>
          <w:color w:val="auto"/>
          <w:sz w:val="28"/>
          <w:szCs w:val="28"/>
        </w:rPr>
      </w:pPr>
      <w:r>
        <w:rPr>
          <w:rStyle w:val="12"/>
          <w:rFonts w:hint="eastAsia" w:asciiTheme="minorEastAsia" w:hAnsiTheme="minorEastAsia"/>
          <w:color w:val="auto"/>
          <w:sz w:val="28"/>
          <w:szCs w:val="28"/>
        </w:rPr>
        <w:t xml:space="preserve">    </w:t>
      </w:r>
    </w:p>
    <w:tbl>
      <w:tblPr>
        <w:tblStyle w:val="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433"/>
        <w:gridCol w:w="7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单位名称</w:t>
            </w:r>
          </w:p>
        </w:tc>
        <w:tc>
          <w:tcPr>
            <w:tcW w:w="4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排名</w:t>
            </w:r>
          </w:p>
        </w:tc>
        <w:tc>
          <w:tcPr>
            <w:tcW w:w="7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对本项目的支撑作用情况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宁波创润新材料有限公司</w:t>
            </w:r>
          </w:p>
        </w:tc>
        <w:tc>
          <w:tcPr>
            <w:tcW w:w="4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710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公司针对该项目进行了相应的资源配套</w:t>
            </w:r>
          </w:p>
          <w:p>
            <w:pPr>
              <w:jc w:val="left"/>
              <w:rPr>
                <w:rFonts w:ascii="宋体" w:hAnsi="宋体" w:cs="宋体"/>
                <w:sz w:val="24"/>
                <w:szCs w:val="24"/>
              </w:rPr>
            </w:pPr>
            <w:r>
              <w:rPr>
                <w:rFonts w:hint="eastAsia" w:ascii="宋体" w:hAnsi="宋体" w:cs="宋体"/>
                <w:sz w:val="24"/>
                <w:szCs w:val="24"/>
              </w:rPr>
              <w:t>（1）公司成立专门的项目指挥部，由总负责人任部长，并挑选部分核心技术人员和管理人员作为项目的主要成员；</w:t>
            </w:r>
          </w:p>
          <w:p>
            <w:pPr>
              <w:jc w:val="left"/>
              <w:rPr>
                <w:rFonts w:ascii="宋体" w:hAnsi="宋体" w:cs="宋体"/>
                <w:sz w:val="24"/>
                <w:szCs w:val="24"/>
              </w:rPr>
            </w:pPr>
            <w:r>
              <w:rPr>
                <w:rFonts w:hint="eastAsia" w:ascii="宋体" w:hAnsi="宋体" w:cs="宋体"/>
                <w:sz w:val="24"/>
                <w:szCs w:val="24"/>
              </w:rPr>
              <w:t>（2）公司进行了项目场地与超高纯钛专用车间厂房配套，车间占地23000平方米，满足电子级材料生产要求；</w:t>
            </w:r>
          </w:p>
          <w:p>
            <w:pPr>
              <w:jc w:val="left"/>
              <w:rPr>
                <w:rFonts w:ascii="宋体" w:hAnsi="宋体" w:cs="宋体"/>
                <w:sz w:val="24"/>
                <w:szCs w:val="24"/>
              </w:rPr>
            </w:pPr>
            <w:r>
              <w:rPr>
                <w:rFonts w:hint="eastAsia" w:ascii="宋体" w:hAnsi="宋体" w:cs="宋体"/>
                <w:sz w:val="24"/>
                <w:szCs w:val="24"/>
              </w:rPr>
              <w:t>（3）按时完成了主体设备和附属装备建设：拥有100kg级电解炉6套、80kg级电解炉2套；1200KW熔炼电子束炉一套；全厂区供水水压可达0.3MPa以上冷却水系统铺设完成；全厂区气压可达0.7MPa以上高压压缩空气系统管路铺设完成；电导率低于1.5μS的二级净化水系统建设完成；高端钛材清洗与烘干车间建设基本完成，车间包括2立方米烘干箱3套。</w:t>
            </w:r>
          </w:p>
        </w:tc>
      </w:tr>
    </w:tbl>
    <w:p>
      <w:pPr>
        <w:jc w:val="left"/>
        <w:rPr>
          <w:rStyle w:val="12"/>
          <w:rFonts w:asciiTheme="minorEastAsia" w:hAnsiTheme="minorEastAsia"/>
          <w:color w:val="auto"/>
          <w:sz w:val="28"/>
          <w:szCs w:val="28"/>
        </w:rPr>
      </w:pPr>
    </w:p>
    <w:p>
      <w:pPr>
        <w:jc w:val="left"/>
        <w:rPr>
          <w:rStyle w:val="12"/>
          <w:rFonts w:asciiTheme="minorEastAsia" w:hAnsiTheme="minorEastAsia"/>
          <w:color w:val="auto"/>
          <w:sz w:val="28"/>
          <w:szCs w:val="28"/>
        </w:rPr>
      </w:pPr>
    </w:p>
    <w:p>
      <w:pPr>
        <w:jc w:val="left"/>
        <w:rPr>
          <w:rStyle w:val="12"/>
          <w:rFonts w:asciiTheme="minorEastAsia" w:hAnsiTheme="minorEastAsia"/>
          <w:color w:val="auto"/>
          <w:sz w:val="28"/>
          <w:szCs w:val="28"/>
        </w:rPr>
      </w:pPr>
    </w:p>
    <w:p>
      <w:pPr>
        <w:jc w:val="left"/>
        <w:rPr>
          <w:rFonts w:cs="宋体" w:asciiTheme="minorEastAsia" w:hAnsiTheme="minorEastAsia"/>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60"/>
    <w:rsid w:val="00015F70"/>
    <w:rsid w:val="000957B1"/>
    <w:rsid w:val="00184E42"/>
    <w:rsid w:val="001B5D92"/>
    <w:rsid w:val="0020110A"/>
    <w:rsid w:val="002A11F0"/>
    <w:rsid w:val="002C69BE"/>
    <w:rsid w:val="00364728"/>
    <w:rsid w:val="00393F92"/>
    <w:rsid w:val="003E2583"/>
    <w:rsid w:val="00454D7B"/>
    <w:rsid w:val="004A5148"/>
    <w:rsid w:val="004B1B77"/>
    <w:rsid w:val="004F04D1"/>
    <w:rsid w:val="005154C5"/>
    <w:rsid w:val="005467EB"/>
    <w:rsid w:val="005967F2"/>
    <w:rsid w:val="005A122A"/>
    <w:rsid w:val="005E1272"/>
    <w:rsid w:val="006A3A3A"/>
    <w:rsid w:val="00720278"/>
    <w:rsid w:val="007233A0"/>
    <w:rsid w:val="00725174"/>
    <w:rsid w:val="00735AEE"/>
    <w:rsid w:val="00740ED4"/>
    <w:rsid w:val="007E50BC"/>
    <w:rsid w:val="00811752"/>
    <w:rsid w:val="0084082B"/>
    <w:rsid w:val="00847594"/>
    <w:rsid w:val="00895979"/>
    <w:rsid w:val="008B0BCE"/>
    <w:rsid w:val="008F1AC3"/>
    <w:rsid w:val="009050C9"/>
    <w:rsid w:val="00912673"/>
    <w:rsid w:val="00923FAA"/>
    <w:rsid w:val="009251C2"/>
    <w:rsid w:val="009265B1"/>
    <w:rsid w:val="009418A8"/>
    <w:rsid w:val="009B526B"/>
    <w:rsid w:val="009E0E0F"/>
    <w:rsid w:val="009F35D1"/>
    <w:rsid w:val="00A07285"/>
    <w:rsid w:val="00A41CBB"/>
    <w:rsid w:val="00A66C49"/>
    <w:rsid w:val="00A76C58"/>
    <w:rsid w:val="00AB3AE9"/>
    <w:rsid w:val="00AC7035"/>
    <w:rsid w:val="00AD1DAA"/>
    <w:rsid w:val="00AD4FE4"/>
    <w:rsid w:val="00AF4A2F"/>
    <w:rsid w:val="00B24936"/>
    <w:rsid w:val="00B41DEC"/>
    <w:rsid w:val="00B54CC8"/>
    <w:rsid w:val="00B75C10"/>
    <w:rsid w:val="00B84C33"/>
    <w:rsid w:val="00BC44CC"/>
    <w:rsid w:val="00BF7C52"/>
    <w:rsid w:val="00C01B18"/>
    <w:rsid w:val="00C117A8"/>
    <w:rsid w:val="00C3016C"/>
    <w:rsid w:val="00C33D61"/>
    <w:rsid w:val="00C43067"/>
    <w:rsid w:val="00CD61D6"/>
    <w:rsid w:val="00D36499"/>
    <w:rsid w:val="00DA6210"/>
    <w:rsid w:val="00DF0629"/>
    <w:rsid w:val="00E04AB2"/>
    <w:rsid w:val="00E05260"/>
    <w:rsid w:val="00E117E4"/>
    <w:rsid w:val="00E27E04"/>
    <w:rsid w:val="00E623DF"/>
    <w:rsid w:val="00E848B8"/>
    <w:rsid w:val="00EA747A"/>
    <w:rsid w:val="00ED22E5"/>
    <w:rsid w:val="00EE6823"/>
    <w:rsid w:val="00F065B2"/>
    <w:rsid w:val="00F1289A"/>
    <w:rsid w:val="00F67C2E"/>
    <w:rsid w:val="00F839DB"/>
    <w:rsid w:val="00FA437F"/>
    <w:rsid w:val="00FD07E7"/>
    <w:rsid w:val="62865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9"/>
    <w:unhideWhenUsed/>
    <w:qFormat/>
    <w:uiPriority w:val="99"/>
    <w:pPr>
      <w:spacing w:after="120"/>
    </w:pPr>
    <w:rPr>
      <w:rFonts w:ascii="Times New Roman" w:hAnsi="Times New Roman" w:eastAsia="宋体" w:cs="Times New Roman"/>
      <w:szCs w:val="20"/>
    </w:rPr>
  </w:style>
  <w:style w:type="paragraph" w:styleId="4">
    <w:name w:val="Date"/>
    <w:basedOn w:val="1"/>
    <w:next w:val="1"/>
    <w:link w:val="18"/>
    <w:semiHidden/>
    <w:unhideWhenUsed/>
    <w:uiPriority w:val="99"/>
    <w:pPr>
      <w:ind w:left="100" w:leftChars="2500"/>
    </w:pPr>
  </w:style>
  <w:style w:type="paragraph" w:styleId="5">
    <w:name w:val="Balloon Text"/>
    <w:basedOn w:val="1"/>
    <w:link w:val="17"/>
    <w:semiHidden/>
    <w:unhideWhenUsed/>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微软雅黑" w:hAnsi="微软雅黑" w:eastAsia="微软雅黑" w:cs="宋体"/>
      <w:kern w:val="0"/>
      <w:sz w:val="24"/>
      <w:szCs w:val="24"/>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Hyperlink"/>
    <w:basedOn w:val="11"/>
    <w:semiHidden/>
    <w:unhideWhenUsed/>
    <w:uiPriority w:val="99"/>
    <w:rPr>
      <w:color w:val="707070"/>
      <w:u w:val="none"/>
    </w:rPr>
  </w:style>
  <w:style w:type="character" w:customStyle="1" w:styleId="13">
    <w:name w:val="页眉 Char"/>
    <w:basedOn w:val="11"/>
    <w:link w:val="7"/>
    <w:uiPriority w:val="99"/>
    <w:rPr>
      <w:sz w:val="18"/>
      <w:szCs w:val="18"/>
    </w:rPr>
  </w:style>
  <w:style w:type="character" w:customStyle="1" w:styleId="14">
    <w:name w:val="页脚 Char"/>
    <w:basedOn w:val="11"/>
    <w:link w:val="6"/>
    <w:uiPriority w:val="99"/>
    <w:rPr>
      <w:sz w:val="18"/>
      <w:szCs w:val="18"/>
    </w:rPr>
  </w:style>
  <w:style w:type="character" w:customStyle="1" w:styleId="15">
    <w:name w:val="标题 1 Char"/>
    <w:basedOn w:val="11"/>
    <w:link w:val="2"/>
    <w:uiPriority w:val="9"/>
    <w:rPr>
      <w:rFonts w:ascii="宋体" w:hAnsi="宋体" w:eastAsia="宋体" w:cs="宋体"/>
      <w:b/>
      <w:bCs/>
      <w:kern w:val="36"/>
      <w:sz w:val="48"/>
      <w:szCs w:val="48"/>
    </w:rPr>
  </w:style>
  <w:style w:type="paragraph" w:styleId="16">
    <w:name w:val="List Paragraph"/>
    <w:basedOn w:val="1"/>
    <w:qFormat/>
    <w:uiPriority w:val="34"/>
    <w:pPr>
      <w:ind w:firstLine="420" w:firstLineChars="200"/>
    </w:pPr>
  </w:style>
  <w:style w:type="character" w:customStyle="1" w:styleId="17">
    <w:name w:val="批注框文本 Char"/>
    <w:basedOn w:val="11"/>
    <w:link w:val="5"/>
    <w:semiHidden/>
    <w:uiPriority w:val="99"/>
    <w:rPr>
      <w:sz w:val="18"/>
      <w:szCs w:val="18"/>
    </w:rPr>
  </w:style>
  <w:style w:type="character" w:customStyle="1" w:styleId="18">
    <w:name w:val="日期 Char"/>
    <w:basedOn w:val="11"/>
    <w:link w:val="4"/>
    <w:semiHidden/>
    <w:uiPriority w:val="99"/>
  </w:style>
  <w:style w:type="character" w:customStyle="1" w:styleId="19">
    <w:name w:val="正文文本 Char"/>
    <w:basedOn w:val="11"/>
    <w:link w:val="3"/>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63D5A-584F-47E0-82B1-045FA9BB8BD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844</Words>
  <Characters>4817</Characters>
  <Lines>40</Lines>
  <Paragraphs>11</Paragraphs>
  <TotalTime>302</TotalTime>
  <ScaleCrop>false</ScaleCrop>
  <LinksUpToDate>false</LinksUpToDate>
  <CharactersWithSpaces>5650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2019-03-01T09:09:00Z</dcterms:created>
  <dc:creator>Administrator</dc:creator>
  <cp:lastModifiedBy>治愈宙</cp:lastModifiedBy>
  <cp:lastPrinted>2019-03-14T00:25:00Z</cp:lastPrinted>
  <dcterms:modified xsi:type="dcterms:W3CDTF">2019-12-13T12:28:41Z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